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13E6B4" w14:textId="77777777" w:rsidR="00181C49" w:rsidRPr="00AD55E9" w:rsidRDefault="00181C49" w:rsidP="00181C49">
      <w:pPr>
        <w:pStyle w:val="Brdtext"/>
        <w:spacing w:after="120"/>
        <w:rPr>
          <w:rFonts w:ascii="Arial" w:hAnsi="Arial" w:cs="Arial"/>
          <w:b/>
          <w:kern w:val="36"/>
          <w:lang w:eastAsia="sv-SE"/>
        </w:rPr>
      </w:pPr>
      <w:r w:rsidRPr="00AD55E9">
        <w:rPr>
          <w:rFonts w:ascii="Arial" w:hAnsi="Arial" w:cs="Arial"/>
          <w:b/>
          <w:kern w:val="36"/>
          <w:lang w:eastAsia="sv-SE"/>
        </w:rPr>
        <w:t>Press release</w:t>
      </w:r>
    </w:p>
    <w:p w14:paraId="56032E8A" w14:textId="6B20E3EA" w:rsidR="00A52B79" w:rsidRPr="00AD55E9" w:rsidRDefault="003938E9" w:rsidP="00181C49">
      <w:pPr>
        <w:jc w:val="both"/>
        <w:rPr>
          <w:rFonts w:ascii="Arial" w:eastAsiaTheme="minorHAnsi" w:hAnsi="Arial" w:cs="Arial"/>
          <w:b/>
          <w:bCs/>
          <w:sz w:val="28"/>
          <w:szCs w:val="28"/>
          <w:lang w:val="en-US" w:eastAsia="sv-SE"/>
        </w:rPr>
      </w:pPr>
      <w:r w:rsidRPr="00AD55E9">
        <w:rPr>
          <w:rFonts w:ascii="Arial" w:eastAsiaTheme="minorHAnsi" w:hAnsi="Arial" w:cs="Arial"/>
          <w:b/>
          <w:bCs/>
          <w:sz w:val="28"/>
          <w:szCs w:val="28"/>
          <w:lang w:val="en-US" w:eastAsia="sv-SE"/>
        </w:rPr>
        <w:t>Amwood AB (</w:t>
      </w:r>
      <w:proofErr w:type="spellStart"/>
      <w:r w:rsidRPr="00AD55E9">
        <w:rPr>
          <w:rFonts w:ascii="Arial" w:eastAsiaTheme="minorHAnsi" w:hAnsi="Arial" w:cs="Arial"/>
          <w:b/>
          <w:bCs/>
          <w:sz w:val="28"/>
          <w:szCs w:val="28"/>
          <w:lang w:val="en-US" w:eastAsia="sv-SE"/>
        </w:rPr>
        <w:t>publ</w:t>
      </w:r>
      <w:proofErr w:type="spellEnd"/>
      <w:r w:rsidRPr="00AD55E9">
        <w:rPr>
          <w:rFonts w:ascii="Arial" w:eastAsiaTheme="minorHAnsi" w:hAnsi="Arial" w:cs="Arial"/>
          <w:b/>
          <w:bCs/>
          <w:sz w:val="28"/>
          <w:szCs w:val="28"/>
          <w:lang w:val="en-US" w:eastAsia="sv-SE"/>
        </w:rPr>
        <w:t xml:space="preserve">) </w:t>
      </w:r>
      <w:r w:rsidR="0001778D" w:rsidRPr="00AD55E9">
        <w:rPr>
          <w:rFonts w:ascii="Arial" w:eastAsiaTheme="minorHAnsi" w:hAnsi="Arial" w:cs="Arial"/>
          <w:b/>
          <w:bCs/>
          <w:sz w:val="28"/>
          <w:szCs w:val="28"/>
          <w:lang w:val="en-US" w:eastAsia="sv-SE"/>
        </w:rPr>
        <w:t>initiates</w:t>
      </w:r>
      <w:r w:rsidR="007F2C2D" w:rsidRPr="00AD55E9">
        <w:rPr>
          <w:rFonts w:ascii="Arial" w:eastAsiaTheme="minorHAnsi" w:hAnsi="Arial" w:cs="Arial"/>
          <w:b/>
          <w:bCs/>
          <w:sz w:val="28"/>
          <w:szCs w:val="28"/>
          <w:lang w:val="en-US" w:eastAsia="sv-SE"/>
        </w:rPr>
        <w:t xml:space="preserve"> a </w:t>
      </w:r>
      <w:r w:rsidR="0001778D" w:rsidRPr="00AD55E9">
        <w:rPr>
          <w:rFonts w:ascii="Arial" w:eastAsiaTheme="minorHAnsi" w:hAnsi="Arial" w:cs="Arial"/>
          <w:b/>
          <w:bCs/>
          <w:sz w:val="28"/>
          <w:szCs w:val="28"/>
          <w:lang w:val="en-US" w:eastAsia="sv-SE"/>
        </w:rPr>
        <w:t xml:space="preserve">written procedure to </w:t>
      </w:r>
      <w:r w:rsidR="008A6C14" w:rsidRPr="00AD55E9">
        <w:rPr>
          <w:rFonts w:ascii="Arial" w:eastAsiaTheme="minorHAnsi" w:hAnsi="Arial" w:cs="Arial"/>
          <w:b/>
          <w:bCs/>
          <w:sz w:val="28"/>
          <w:szCs w:val="28"/>
          <w:lang w:val="en-US" w:eastAsia="sv-SE"/>
        </w:rPr>
        <w:t xml:space="preserve">waive and </w:t>
      </w:r>
      <w:r w:rsidR="0001778D" w:rsidRPr="00AD55E9">
        <w:rPr>
          <w:rFonts w:ascii="Arial" w:eastAsiaTheme="minorHAnsi" w:hAnsi="Arial" w:cs="Arial"/>
          <w:b/>
          <w:bCs/>
          <w:sz w:val="28"/>
          <w:szCs w:val="28"/>
          <w:lang w:val="en-US" w:eastAsia="sv-SE"/>
        </w:rPr>
        <w:t xml:space="preserve">amend the terms and conditions of its senior secured bonds </w:t>
      </w:r>
      <w:r w:rsidRPr="00AD55E9">
        <w:rPr>
          <w:rFonts w:ascii="Arial" w:eastAsiaTheme="minorHAnsi" w:hAnsi="Arial" w:cs="Arial"/>
          <w:b/>
          <w:bCs/>
          <w:sz w:val="28"/>
          <w:szCs w:val="28"/>
          <w:lang w:val="en-US" w:eastAsia="sv-SE"/>
        </w:rPr>
        <w:t>2024/2027</w:t>
      </w:r>
      <w:r w:rsidR="000450A0">
        <w:rPr>
          <w:rFonts w:ascii="Arial" w:eastAsiaTheme="minorHAnsi" w:hAnsi="Arial" w:cs="Arial"/>
          <w:b/>
          <w:bCs/>
          <w:sz w:val="28"/>
          <w:szCs w:val="28"/>
          <w:lang w:val="en-US" w:eastAsia="sv-SE"/>
        </w:rPr>
        <w:t xml:space="preserve"> and provides</w:t>
      </w:r>
      <w:r w:rsidR="000450A0" w:rsidRPr="002128FC">
        <w:rPr>
          <w:rFonts w:ascii="Arial" w:eastAsiaTheme="minorHAnsi" w:hAnsi="Arial" w:cs="Arial"/>
          <w:b/>
          <w:bCs/>
          <w:sz w:val="28"/>
          <w:szCs w:val="28"/>
          <w:lang w:val="en-US" w:eastAsia="sv-SE"/>
        </w:rPr>
        <w:t xml:space="preserve"> </w:t>
      </w:r>
      <w:r w:rsidR="000450A0">
        <w:rPr>
          <w:rFonts w:ascii="Arial" w:eastAsiaTheme="minorHAnsi" w:hAnsi="Arial" w:cs="Arial"/>
          <w:b/>
          <w:bCs/>
          <w:sz w:val="28"/>
          <w:szCs w:val="28"/>
          <w:lang w:val="en-US" w:eastAsia="sv-SE"/>
        </w:rPr>
        <w:t>f</w:t>
      </w:r>
      <w:r w:rsidR="000450A0" w:rsidRPr="002128FC">
        <w:rPr>
          <w:rFonts w:ascii="Arial" w:eastAsiaTheme="minorHAnsi" w:hAnsi="Arial" w:cs="Arial"/>
          <w:b/>
          <w:bCs/>
          <w:sz w:val="28"/>
          <w:szCs w:val="28"/>
          <w:lang w:val="en-US" w:eastAsia="sv-SE"/>
        </w:rPr>
        <w:t xml:space="preserve">inancial </w:t>
      </w:r>
      <w:r w:rsidR="000450A0">
        <w:rPr>
          <w:rFonts w:ascii="Arial" w:eastAsiaTheme="minorHAnsi" w:hAnsi="Arial" w:cs="Arial"/>
          <w:b/>
          <w:bCs/>
          <w:sz w:val="28"/>
          <w:szCs w:val="28"/>
          <w:lang w:val="en-US" w:eastAsia="sv-SE"/>
        </w:rPr>
        <w:t>u</w:t>
      </w:r>
      <w:r w:rsidR="000450A0" w:rsidRPr="002128FC">
        <w:rPr>
          <w:rFonts w:ascii="Arial" w:eastAsiaTheme="minorHAnsi" w:hAnsi="Arial" w:cs="Arial"/>
          <w:b/>
          <w:bCs/>
          <w:sz w:val="28"/>
          <w:szCs w:val="28"/>
          <w:lang w:val="en-US" w:eastAsia="sv-SE"/>
        </w:rPr>
        <w:t>pdat</w:t>
      </w:r>
      <w:r w:rsidR="000450A0">
        <w:rPr>
          <w:rFonts w:ascii="Arial" w:eastAsiaTheme="minorHAnsi" w:hAnsi="Arial" w:cs="Arial"/>
          <w:b/>
          <w:bCs/>
          <w:sz w:val="28"/>
          <w:szCs w:val="28"/>
          <w:lang w:val="en-US" w:eastAsia="sv-SE"/>
        </w:rPr>
        <w:t>e</w:t>
      </w:r>
    </w:p>
    <w:p w14:paraId="735FDE75" w14:textId="77777777" w:rsidR="00031766" w:rsidRDefault="00031766" w:rsidP="008F3798">
      <w:pPr>
        <w:widowControl w:val="0"/>
        <w:tabs>
          <w:tab w:val="left" w:pos="2127"/>
          <w:tab w:val="left" w:pos="2268"/>
        </w:tabs>
        <w:autoSpaceDE w:val="0"/>
        <w:autoSpaceDN w:val="0"/>
        <w:adjustRightInd w:val="0"/>
        <w:jc w:val="both"/>
        <w:rPr>
          <w:rFonts w:ascii="Arial" w:eastAsia="Times New Roman" w:hAnsi="Arial" w:cs="Arial"/>
          <w:color w:val="000000"/>
          <w:sz w:val="20"/>
          <w:szCs w:val="20"/>
          <w:lang w:val="en-US" w:eastAsia="sv-SE"/>
        </w:rPr>
      </w:pPr>
    </w:p>
    <w:p w14:paraId="03671DA7" w14:textId="02F13512" w:rsidR="00CC1769" w:rsidRDefault="00DC507C" w:rsidP="00CC1769">
      <w:pPr>
        <w:widowControl w:val="0"/>
        <w:tabs>
          <w:tab w:val="left" w:pos="2127"/>
          <w:tab w:val="left" w:pos="2268"/>
        </w:tabs>
        <w:autoSpaceDE w:val="0"/>
        <w:autoSpaceDN w:val="0"/>
        <w:adjustRightInd w:val="0"/>
        <w:jc w:val="both"/>
        <w:rPr>
          <w:rFonts w:ascii="Arial" w:eastAsia="Times New Roman" w:hAnsi="Arial" w:cs="Arial"/>
          <w:color w:val="000000"/>
          <w:sz w:val="20"/>
          <w:szCs w:val="20"/>
          <w:lang w:val="en-US" w:eastAsia="sv-SE"/>
        </w:rPr>
      </w:pPr>
      <w:r w:rsidRPr="00AD55E9">
        <w:rPr>
          <w:rFonts w:ascii="Arial" w:eastAsia="Times New Roman" w:hAnsi="Arial" w:cs="Arial"/>
          <w:color w:val="000000"/>
          <w:sz w:val="20"/>
          <w:szCs w:val="20"/>
          <w:lang w:val="en-US" w:eastAsia="sv-SE"/>
        </w:rPr>
        <w:t>Amwood AB (</w:t>
      </w:r>
      <w:proofErr w:type="spellStart"/>
      <w:r w:rsidRPr="00AD55E9">
        <w:rPr>
          <w:rFonts w:ascii="Arial" w:eastAsia="Times New Roman" w:hAnsi="Arial" w:cs="Arial"/>
          <w:color w:val="000000"/>
          <w:sz w:val="20"/>
          <w:szCs w:val="20"/>
          <w:lang w:val="en-US" w:eastAsia="sv-SE"/>
        </w:rPr>
        <w:t>publ</w:t>
      </w:r>
      <w:proofErr w:type="spellEnd"/>
      <w:r w:rsidRPr="00AD55E9">
        <w:rPr>
          <w:rFonts w:ascii="Arial" w:eastAsia="Times New Roman" w:hAnsi="Arial" w:cs="Arial"/>
          <w:color w:val="000000"/>
          <w:sz w:val="20"/>
          <w:szCs w:val="20"/>
          <w:lang w:val="en-US" w:eastAsia="sv-SE"/>
        </w:rPr>
        <w:t>) (the “</w:t>
      </w:r>
      <w:r w:rsidRPr="00AD55E9">
        <w:rPr>
          <w:rFonts w:ascii="Arial" w:eastAsia="Times New Roman" w:hAnsi="Arial" w:cs="Arial"/>
          <w:b/>
          <w:bCs/>
          <w:color w:val="000000"/>
          <w:sz w:val="20"/>
          <w:szCs w:val="20"/>
          <w:lang w:val="en-US" w:eastAsia="sv-SE"/>
        </w:rPr>
        <w:t>Company</w:t>
      </w:r>
      <w:r w:rsidRPr="00AD55E9">
        <w:rPr>
          <w:rFonts w:ascii="Arial" w:eastAsia="Times New Roman" w:hAnsi="Arial" w:cs="Arial"/>
          <w:color w:val="000000"/>
          <w:sz w:val="20"/>
          <w:szCs w:val="20"/>
          <w:lang w:val="en-US" w:eastAsia="sv-SE"/>
        </w:rPr>
        <w:t xml:space="preserve">”) hereby announces that it </w:t>
      </w:r>
      <w:r w:rsidR="00984B43" w:rsidRPr="00AD55E9">
        <w:rPr>
          <w:rFonts w:ascii="Arial" w:eastAsia="Times New Roman" w:hAnsi="Arial" w:cs="Arial"/>
          <w:color w:val="000000"/>
          <w:sz w:val="20"/>
          <w:szCs w:val="20"/>
          <w:lang w:val="en-US" w:eastAsia="sv-SE"/>
        </w:rPr>
        <w:t>through CSC (Sweden) AB as agent under its senior secured bonds 2024/2027 with ISIN SE0023113998 (the “</w:t>
      </w:r>
      <w:r w:rsidR="00984B43" w:rsidRPr="00AD55E9">
        <w:rPr>
          <w:rFonts w:ascii="Arial" w:eastAsia="Times New Roman" w:hAnsi="Arial" w:cs="Arial"/>
          <w:b/>
          <w:bCs/>
          <w:color w:val="000000"/>
          <w:sz w:val="20"/>
          <w:szCs w:val="20"/>
          <w:lang w:val="en-US" w:eastAsia="sv-SE"/>
        </w:rPr>
        <w:t>Bonds</w:t>
      </w:r>
      <w:r w:rsidR="00984B43" w:rsidRPr="00AD55E9">
        <w:rPr>
          <w:rFonts w:ascii="Arial" w:eastAsia="Times New Roman" w:hAnsi="Arial" w:cs="Arial"/>
          <w:color w:val="000000"/>
          <w:sz w:val="20"/>
          <w:szCs w:val="20"/>
          <w:lang w:val="en-US" w:eastAsia="sv-SE"/>
        </w:rPr>
        <w:t>”) (the "</w:t>
      </w:r>
      <w:r w:rsidR="00984B43" w:rsidRPr="00AD55E9">
        <w:rPr>
          <w:rFonts w:ascii="Arial" w:eastAsia="Times New Roman" w:hAnsi="Arial" w:cs="Arial"/>
          <w:b/>
          <w:bCs/>
          <w:color w:val="000000"/>
          <w:sz w:val="20"/>
          <w:szCs w:val="20"/>
          <w:lang w:val="en-US" w:eastAsia="sv-SE"/>
        </w:rPr>
        <w:t>Agent</w:t>
      </w:r>
      <w:r w:rsidR="00984B43" w:rsidRPr="00AD55E9">
        <w:rPr>
          <w:rFonts w:ascii="Arial" w:eastAsia="Times New Roman" w:hAnsi="Arial" w:cs="Arial"/>
          <w:color w:val="000000"/>
          <w:sz w:val="20"/>
          <w:szCs w:val="20"/>
          <w:lang w:val="en-US" w:eastAsia="sv-SE"/>
        </w:rPr>
        <w:t xml:space="preserve">"), </w:t>
      </w:r>
      <w:r w:rsidR="00031766">
        <w:rPr>
          <w:rFonts w:ascii="Arial" w:eastAsia="Times New Roman" w:hAnsi="Arial" w:cs="Arial"/>
          <w:color w:val="000000"/>
          <w:sz w:val="20"/>
          <w:szCs w:val="20"/>
          <w:lang w:val="en-US" w:eastAsia="sv-SE"/>
        </w:rPr>
        <w:t xml:space="preserve">has </w:t>
      </w:r>
      <w:r w:rsidR="00984B43" w:rsidRPr="00AD55E9">
        <w:rPr>
          <w:rFonts w:ascii="Arial" w:eastAsia="Times New Roman" w:hAnsi="Arial" w:cs="Arial"/>
          <w:color w:val="000000"/>
          <w:sz w:val="20"/>
          <w:szCs w:val="20"/>
          <w:lang w:val="en-US" w:eastAsia="sv-SE"/>
        </w:rPr>
        <w:t>initiated a written procedure (the "</w:t>
      </w:r>
      <w:r w:rsidR="00984B43" w:rsidRPr="00AD55E9">
        <w:rPr>
          <w:rFonts w:ascii="Arial" w:eastAsia="Times New Roman" w:hAnsi="Arial" w:cs="Arial"/>
          <w:b/>
          <w:bCs/>
          <w:color w:val="000000"/>
          <w:sz w:val="20"/>
          <w:szCs w:val="20"/>
          <w:lang w:val="en-US" w:eastAsia="sv-SE"/>
        </w:rPr>
        <w:t>Written Procedure</w:t>
      </w:r>
      <w:r w:rsidR="00984B43" w:rsidRPr="00AD55E9">
        <w:rPr>
          <w:rFonts w:ascii="Arial" w:eastAsia="Times New Roman" w:hAnsi="Arial" w:cs="Arial"/>
          <w:color w:val="000000"/>
          <w:sz w:val="20"/>
          <w:szCs w:val="20"/>
          <w:lang w:val="en-US" w:eastAsia="sv-SE"/>
        </w:rPr>
        <w:t>") regarding certain proposed amendments and waivers to the terms and conditions of the Bonds (the “</w:t>
      </w:r>
      <w:r w:rsidR="00984B43" w:rsidRPr="00AD55E9">
        <w:rPr>
          <w:rFonts w:ascii="Arial" w:eastAsia="Times New Roman" w:hAnsi="Arial" w:cs="Arial"/>
          <w:b/>
          <w:bCs/>
          <w:color w:val="000000"/>
          <w:sz w:val="20"/>
          <w:szCs w:val="20"/>
          <w:lang w:val="en-US" w:eastAsia="sv-SE"/>
        </w:rPr>
        <w:t>Terms and Conditions</w:t>
      </w:r>
      <w:r w:rsidR="00984B43" w:rsidRPr="00AD55E9">
        <w:rPr>
          <w:rFonts w:ascii="Arial" w:eastAsia="Times New Roman" w:hAnsi="Arial" w:cs="Arial"/>
          <w:color w:val="000000"/>
          <w:sz w:val="20"/>
          <w:szCs w:val="20"/>
          <w:lang w:val="en-US" w:eastAsia="sv-SE"/>
        </w:rPr>
        <w:t>”)</w:t>
      </w:r>
      <w:r w:rsidR="00031766">
        <w:rPr>
          <w:rFonts w:ascii="Arial" w:eastAsia="Times New Roman" w:hAnsi="Arial" w:cs="Arial"/>
          <w:color w:val="000000"/>
          <w:sz w:val="20"/>
          <w:szCs w:val="20"/>
          <w:lang w:val="en-US" w:eastAsia="sv-SE"/>
        </w:rPr>
        <w:t>, and provides in connection therewith a financial update</w:t>
      </w:r>
      <w:r w:rsidR="000C7D14">
        <w:rPr>
          <w:rFonts w:ascii="Arial" w:eastAsia="Times New Roman" w:hAnsi="Arial" w:cs="Arial"/>
          <w:color w:val="000000"/>
          <w:sz w:val="20"/>
          <w:szCs w:val="20"/>
          <w:lang w:val="en-US" w:eastAsia="sv-SE"/>
        </w:rPr>
        <w:t>.</w:t>
      </w:r>
    </w:p>
    <w:p w14:paraId="5DE6410E" w14:textId="77777777" w:rsidR="00B45DA2" w:rsidRDefault="00B45DA2" w:rsidP="00CC1769">
      <w:pPr>
        <w:widowControl w:val="0"/>
        <w:tabs>
          <w:tab w:val="left" w:pos="2127"/>
          <w:tab w:val="left" w:pos="2268"/>
        </w:tabs>
        <w:autoSpaceDE w:val="0"/>
        <w:autoSpaceDN w:val="0"/>
        <w:adjustRightInd w:val="0"/>
        <w:jc w:val="both"/>
        <w:rPr>
          <w:rFonts w:ascii="Arial" w:eastAsia="Times New Roman" w:hAnsi="Arial" w:cs="Arial"/>
          <w:color w:val="000000"/>
          <w:sz w:val="20"/>
          <w:szCs w:val="20"/>
          <w:lang w:val="en-US" w:eastAsia="sv-SE"/>
        </w:rPr>
      </w:pPr>
    </w:p>
    <w:p w14:paraId="62C8554C" w14:textId="3B6C8634" w:rsidR="00B45DA2" w:rsidRPr="00403F2B" w:rsidRDefault="00403F2B" w:rsidP="00CC1769">
      <w:pPr>
        <w:widowControl w:val="0"/>
        <w:tabs>
          <w:tab w:val="left" w:pos="2127"/>
          <w:tab w:val="left" w:pos="2268"/>
        </w:tabs>
        <w:autoSpaceDE w:val="0"/>
        <w:autoSpaceDN w:val="0"/>
        <w:adjustRightInd w:val="0"/>
        <w:jc w:val="both"/>
        <w:rPr>
          <w:rFonts w:ascii="Arial" w:eastAsia="Times New Roman" w:hAnsi="Arial" w:cs="Arial"/>
          <w:color w:val="000000"/>
          <w:sz w:val="20"/>
          <w:szCs w:val="20"/>
          <w:lang w:val="en-GB" w:eastAsia="sv-SE"/>
        </w:rPr>
      </w:pPr>
      <w:r w:rsidRPr="00403F2B">
        <w:rPr>
          <w:rFonts w:ascii="Arial" w:eastAsia="Times New Roman" w:hAnsi="Arial" w:cs="Arial"/>
          <w:color w:val="000000"/>
          <w:sz w:val="20"/>
          <w:szCs w:val="20"/>
          <w:lang w:val="en-GB" w:eastAsia="sv-SE"/>
        </w:rPr>
        <w:t xml:space="preserve">In this </w:t>
      </w:r>
      <w:r w:rsidR="0028012D">
        <w:rPr>
          <w:rFonts w:ascii="Arial" w:eastAsia="Times New Roman" w:hAnsi="Arial" w:cs="Arial"/>
          <w:color w:val="000000"/>
          <w:sz w:val="20"/>
          <w:szCs w:val="20"/>
          <w:lang w:val="en-GB" w:eastAsia="sv-SE"/>
        </w:rPr>
        <w:t>press release</w:t>
      </w:r>
      <w:r w:rsidRPr="00403F2B">
        <w:rPr>
          <w:rFonts w:ascii="Arial" w:eastAsia="Times New Roman" w:hAnsi="Arial" w:cs="Arial"/>
          <w:color w:val="000000"/>
          <w:sz w:val="20"/>
          <w:szCs w:val="20"/>
          <w:lang w:val="en-GB" w:eastAsia="sv-SE"/>
        </w:rPr>
        <w:t xml:space="preserve">, a capitalised term used but not defined herein shall have the meaning given to it in the </w:t>
      </w:r>
      <w:r>
        <w:rPr>
          <w:rFonts w:ascii="Arial" w:eastAsia="Times New Roman" w:hAnsi="Arial" w:cs="Arial"/>
          <w:color w:val="000000"/>
          <w:sz w:val="20"/>
          <w:szCs w:val="20"/>
          <w:lang w:val="en-GB" w:eastAsia="sv-SE"/>
        </w:rPr>
        <w:t xml:space="preserve">notice of Written Procedure </w:t>
      </w:r>
      <w:r w:rsidRPr="00403F2B">
        <w:rPr>
          <w:rFonts w:ascii="Arial" w:eastAsia="Times New Roman" w:hAnsi="Arial" w:cs="Arial"/>
          <w:color w:val="000000"/>
          <w:sz w:val="20"/>
          <w:szCs w:val="20"/>
          <w:lang w:val="en-GB" w:eastAsia="sv-SE"/>
        </w:rPr>
        <w:t xml:space="preserve">and / or </w:t>
      </w:r>
      <w:r>
        <w:rPr>
          <w:rFonts w:ascii="Arial" w:eastAsia="Times New Roman" w:hAnsi="Arial" w:cs="Arial"/>
          <w:color w:val="000000"/>
          <w:sz w:val="20"/>
          <w:szCs w:val="20"/>
          <w:lang w:val="en-GB" w:eastAsia="sv-SE"/>
        </w:rPr>
        <w:t>the Terms and Conditions.</w:t>
      </w:r>
    </w:p>
    <w:p w14:paraId="0C630CAE" w14:textId="539A65AF" w:rsidR="00984B43" w:rsidRDefault="00984B43" w:rsidP="008F3798">
      <w:pPr>
        <w:widowControl w:val="0"/>
        <w:tabs>
          <w:tab w:val="left" w:pos="2127"/>
          <w:tab w:val="left" w:pos="2268"/>
        </w:tabs>
        <w:autoSpaceDE w:val="0"/>
        <w:autoSpaceDN w:val="0"/>
        <w:adjustRightInd w:val="0"/>
        <w:jc w:val="both"/>
        <w:rPr>
          <w:rFonts w:ascii="Arial" w:eastAsia="Times New Roman" w:hAnsi="Arial" w:cs="Arial"/>
          <w:color w:val="000000"/>
          <w:sz w:val="20"/>
          <w:szCs w:val="20"/>
          <w:lang w:val="en-US" w:eastAsia="sv-SE"/>
        </w:rPr>
      </w:pPr>
    </w:p>
    <w:p w14:paraId="7C9F9499" w14:textId="77777777" w:rsidR="00003509" w:rsidRPr="00AD55E9" w:rsidRDefault="00003509" w:rsidP="008F3798">
      <w:pPr>
        <w:widowControl w:val="0"/>
        <w:tabs>
          <w:tab w:val="left" w:pos="2127"/>
          <w:tab w:val="left" w:pos="2268"/>
        </w:tabs>
        <w:autoSpaceDE w:val="0"/>
        <w:autoSpaceDN w:val="0"/>
        <w:adjustRightInd w:val="0"/>
        <w:jc w:val="both"/>
        <w:rPr>
          <w:rFonts w:ascii="Arial" w:eastAsia="Times New Roman" w:hAnsi="Arial" w:cs="Arial"/>
          <w:color w:val="000000"/>
          <w:sz w:val="20"/>
          <w:szCs w:val="20"/>
          <w:lang w:val="en-US" w:eastAsia="sv-SE"/>
        </w:rPr>
      </w:pPr>
    </w:p>
    <w:p w14:paraId="7D6FCF2A" w14:textId="6FC91715" w:rsidR="007F3863" w:rsidRPr="007F3863" w:rsidRDefault="007F3863" w:rsidP="00873C72">
      <w:pPr>
        <w:widowControl w:val="0"/>
        <w:tabs>
          <w:tab w:val="left" w:pos="2127"/>
          <w:tab w:val="left" w:pos="2268"/>
        </w:tabs>
        <w:autoSpaceDE w:val="0"/>
        <w:autoSpaceDN w:val="0"/>
        <w:adjustRightInd w:val="0"/>
        <w:jc w:val="both"/>
        <w:rPr>
          <w:rFonts w:ascii="Arial" w:eastAsia="Times New Roman" w:hAnsi="Arial" w:cs="Arial"/>
          <w:b/>
          <w:bCs/>
          <w:color w:val="000000"/>
          <w:sz w:val="20"/>
          <w:szCs w:val="20"/>
          <w:u w:val="single"/>
          <w:lang w:val="en-US" w:eastAsia="sv-SE"/>
        </w:rPr>
      </w:pPr>
      <w:r w:rsidRPr="007F3863">
        <w:rPr>
          <w:rFonts w:ascii="Arial" w:eastAsia="Times New Roman" w:hAnsi="Arial" w:cs="Arial"/>
          <w:b/>
          <w:bCs/>
          <w:color w:val="000000"/>
          <w:sz w:val="20"/>
          <w:szCs w:val="20"/>
          <w:u w:val="single"/>
          <w:lang w:val="en-US" w:eastAsia="sv-SE"/>
        </w:rPr>
        <w:t>Written procedure</w:t>
      </w:r>
    </w:p>
    <w:p w14:paraId="48E44DC4" w14:textId="05221074" w:rsidR="000C386F" w:rsidRDefault="000C386F" w:rsidP="000C386F">
      <w:pPr>
        <w:widowControl w:val="0"/>
        <w:tabs>
          <w:tab w:val="left" w:pos="2127"/>
          <w:tab w:val="left" w:pos="2268"/>
        </w:tabs>
        <w:autoSpaceDE w:val="0"/>
        <w:autoSpaceDN w:val="0"/>
        <w:adjustRightInd w:val="0"/>
        <w:jc w:val="both"/>
        <w:rPr>
          <w:rFonts w:ascii="Arial" w:eastAsia="Times New Roman" w:hAnsi="Arial" w:cs="Arial"/>
          <w:color w:val="000000"/>
          <w:sz w:val="20"/>
          <w:szCs w:val="20"/>
          <w:lang w:val="en-GB" w:eastAsia="sv-SE"/>
        </w:rPr>
      </w:pPr>
      <w:r w:rsidRPr="000C386F">
        <w:rPr>
          <w:rFonts w:ascii="Arial" w:eastAsia="Times New Roman" w:hAnsi="Arial" w:cs="Arial"/>
          <w:color w:val="000000"/>
          <w:sz w:val="20"/>
          <w:szCs w:val="20"/>
          <w:lang w:val="en-GB" w:eastAsia="sv-SE"/>
        </w:rPr>
        <w:t>On 30 June 2026, the Company announced that it had initiated a written procedure (the "</w:t>
      </w:r>
      <w:r>
        <w:rPr>
          <w:rFonts w:ascii="Arial" w:eastAsia="Times New Roman" w:hAnsi="Arial" w:cs="Arial"/>
          <w:b/>
          <w:bCs/>
          <w:color w:val="000000"/>
          <w:sz w:val="20"/>
          <w:szCs w:val="20"/>
          <w:lang w:val="en-GB" w:eastAsia="sv-SE"/>
        </w:rPr>
        <w:t>June</w:t>
      </w:r>
      <w:r w:rsidRPr="000C386F">
        <w:rPr>
          <w:rFonts w:ascii="Arial" w:eastAsia="Times New Roman" w:hAnsi="Arial" w:cs="Arial"/>
          <w:b/>
          <w:bCs/>
          <w:color w:val="000000"/>
          <w:sz w:val="20"/>
          <w:szCs w:val="20"/>
          <w:lang w:val="en-GB" w:eastAsia="sv-SE"/>
        </w:rPr>
        <w:t xml:space="preserve"> Written Procedure</w:t>
      </w:r>
      <w:r w:rsidRPr="000C386F">
        <w:rPr>
          <w:rFonts w:ascii="Arial" w:eastAsia="Times New Roman" w:hAnsi="Arial" w:cs="Arial"/>
          <w:color w:val="000000"/>
          <w:sz w:val="20"/>
          <w:szCs w:val="20"/>
          <w:lang w:val="en-GB" w:eastAsia="sv-SE"/>
        </w:rPr>
        <w:t>") to request certain waivers and amendments to the Terms and Conditions, as further described in the press release published by the Company on that date.</w:t>
      </w:r>
    </w:p>
    <w:p w14:paraId="51D992F6" w14:textId="77777777" w:rsidR="000C386F" w:rsidRPr="000C386F" w:rsidRDefault="000C386F" w:rsidP="000C386F">
      <w:pPr>
        <w:widowControl w:val="0"/>
        <w:tabs>
          <w:tab w:val="left" w:pos="2127"/>
          <w:tab w:val="left" w:pos="2268"/>
        </w:tabs>
        <w:autoSpaceDE w:val="0"/>
        <w:autoSpaceDN w:val="0"/>
        <w:adjustRightInd w:val="0"/>
        <w:jc w:val="both"/>
        <w:rPr>
          <w:rFonts w:ascii="Arial" w:eastAsia="Times New Roman" w:hAnsi="Arial" w:cs="Arial"/>
          <w:color w:val="000000"/>
          <w:sz w:val="20"/>
          <w:szCs w:val="20"/>
          <w:lang w:val="en-GB" w:eastAsia="sv-SE"/>
        </w:rPr>
      </w:pPr>
    </w:p>
    <w:p w14:paraId="79883E1A" w14:textId="458F8478" w:rsidR="000C386F" w:rsidRPr="009E15C2" w:rsidRDefault="000C386F" w:rsidP="000C386F">
      <w:pPr>
        <w:widowControl w:val="0"/>
        <w:tabs>
          <w:tab w:val="left" w:pos="2127"/>
          <w:tab w:val="left" w:pos="2268"/>
        </w:tabs>
        <w:autoSpaceDE w:val="0"/>
        <w:autoSpaceDN w:val="0"/>
        <w:adjustRightInd w:val="0"/>
        <w:jc w:val="both"/>
        <w:rPr>
          <w:rFonts w:ascii="Arial" w:eastAsia="Times New Roman" w:hAnsi="Arial" w:cs="Arial"/>
          <w:color w:val="000000"/>
          <w:sz w:val="20"/>
          <w:szCs w:val="20"/>
          <w:lang w:val="en-GB" w:eastAsia="sv-SE"/>
        </w:rPr>
      </w:pPr>
      <w:r w:rsidRPr="000C386F">
        <w:rPr>
          <w:rFonts w:ascii="Arial" w:eastAsia="Times New Roman" w:hAnsi="Arial" w:cs="Arial"/>
          <w:color w:val="000000"/>
          <w:sz w:val="20"/>
          <w:szCs w:val="20"/>
          <w:lang w:val="en-GB" w:eastAsia="sv-SE"/>
        </w:rPr>
        <w:t xml:space="preserve">Following </w:t>
      </w:r>
      <w:r w:rsidRPr="009E15C2">
        <w:rPr>
          <w:rFonts w:ascii="Arial" w:eastAsia="Times New Roman" w:hAnsi="Arial" w:cs="Arial"/>
          <w:color w:val="000000"/>
          <w:sz w:val="20"/>
          <w:szCs w:val="20"/>
          <w:lang w:val="en-GB" w:eastAsia="sv-SE"/>
        </w:rPr>
        <w:t xml:space="preserve">constructive dialogue with </w:t>
      </w:r>
      <w:r w:rsidR="00331374" w:rsidRPr="009E15C2">
        <w:rPr>
          <w:rFonts w:ascii="Arial" w:eastAsia="Times New Roman" w:hAnsi="Arial" w:cs="Arial"/>
          <w:color w:val="000000"/>
          <w:sz w:val="20"/>
          <w:szCs w:val="20"/>
          <w:lang w:val="en-GB" w:eastAsia="sv-SE"/>
        </w:rPr>
        <w:t>B</w:t>
      </w:r>
      <w:r w:rsidRPr="009E15C2">
        <w:rPr>
          <w:rFonts w:ascii="Arial" w:eastAsia="Times New Roman" w:hAnsi="Arial" w:cs="Arial"/>
          <w:color w:val="000000"/>
          <w:sz w:val="20"/>
          <w:szCs w:val="20"/>
          <w:lang w:val="en-GB" w:eastAsia="sv-SE"/>
        </w:rPr>
        <w:t>ondholders</w:t>
      </w:r>
      <w:r w:rsidR="008668C2">
        <w:rPr>
          <w:rFonts w:ascii="Arial" w:eastAsia="Times New Roman" w:hAnsi="Arial" w:cs="Arial"/>
          <w:color w:val="000000"/>
          <w:sz w:val="20"/>
          <w:szCs w:val="20"/>
          <w:lang w:val="en-GB" w:eastAsia="sv-SE"/>
        </w:rPr>
        <w:t xml:space="preserve">, </w:t>
      </w:r>
      <w:r w:rsidR="000A4453" w:rsidRPr="000A4453">
        <w:rPr>
          <w:rFonts w:ascii="Arial" w:eastAsia="Times New Roman" w:hAnsi="Arial" w:cs="Arial"/>
          <w:color w:val="000000"/>
          <w:sz w:val="20"/>
          <w:szCs w:val="20"/>
          <w:lang w:val="en-GB" w:eastAsia="sv-SE"/>
        </w:rPr>
        <w:t xml:space="preserve">the </w:t>
      </w:r>
      <w:r w:rsidR="00341619">
        <w:rPr>
          <w:rFonts w:ascii="Arial" w:eastAsia="Times New Roman" w:hAnsi="Arial" w:cs="Arial"/>
          <w:color w:val="000000"/>
          <w:sz w:val="20"/>
          <w:szCs w:val="20"/>
          <w:lang w:val="en-GB" w:eastAsia="sv-SE"/>
        </w:rPr>
        <w:t>Company</w:t>
      </w:r>
      <w:r w:rsidR="000A4453" w:rsidRPr="000A4453">
        <w:rPr>
          <w:rFonts w:ascii="Arial" w:eastAsia="Times New Roman" w:hAnsi="Arial" w:cs="Arial"/>
          <w:color w:val="000000"/>
          <w:sz w:val="20"/>
          <w:szCs w:val="20"/>
          <w:lang w:val="en-GB" w:eastAsia="sv-SE"/>
        </w:rPr>
        <w:t xml:space="preserve"> has received voting undertakings from Bondholders </w:t>
      </w:r>
      <w:r w:rsidR="0015226C">
        <w:rPr>
          <w:rFonts w:ascii="Arial" w:eastAsia="Times New Roman" w:hAnsi="Arial" w:cs="Arial"/>
          <w:color w:val="000000"/>
          <w:sz w:val="20"/>
          <w:szCs w:val="20"/>
          <w:lang w:val="en-GB" w:eastAsia="sv-SE"/>
        </w:rPr>
        <w:t>r</w:t>
      </w:r>
      <w:r w:rsidR="0015226C" w:rsidRPr="0015226C">
        <w:rPr>
          <w:rFonts w:ascii="Arial" w:eastAsia="Times New Roman" w:hAnsi="Arial" w:cs="Arial"/>
          <w:color w:val="000000"/>
          <w:sz w:val="20"/>
          <w:szCs w:val="20"/>
          <w:lang w:val="en-GB" w:eastAsia="sv-SE"/>
        </w:rPr>
        <w:t xml:space="preserve">epresenting </w:t>
      </w:r>
      <w:r w:rsidR="00A55428">
        <w:rPr>
          <w:rFonts w:ascii="Arial" w:eastAsia="Times New Roman" w:hAnsi="Arial" w:cs="Arial"/>
          <w:color w:val="000000"/>
          <w:sz w:val="20"/>
          <w:szCs w:val="20"/>
          <w:lang w:val="en-GB" w:eastAsia="sv-SE"/>
        </w:rPr>
        <w:t>more than</w:t>
      </w:r>
      <w:r w:rsidR="00A55428" w:rsidRPr="008668C2">
        <w:rPr>
          <w:rFonts w:ascii="Arial" w:eastAsia="Times New Roman" w:hAnsi="Arial" w:cs="Arial"/>
          <w:color w:val="000000"/>
          <w:sz w:val="20"/>
          <w:szCs w:val="20"/>
          <w:lang w:val="en-GB" w:eastAsia="sv-SE"/>
        </w:rPr>
        <w:t xml:space="preserve"> </w:t>
      </w:r>
      <w:r w:rsidR="00525214">
        <w:rPr>
          <w:rFonts w:ascii="Arial" w:eastAsia="Times New Roman" w:hAnsi="Arial" w:cs="Arial"/>
          <w:color w:val="000000"/>
          <w:sz w:val="20"/>
          <w:szCs w:val="20"/>
          <w:lang w:val="en-GB" w:eastAsia="sv-SE"/>
        </w:rPr>
        <w:t>70</w:t>
      </w:r>
      <w:r w:rsidR="008668C2" w:rsidRPr="008668C2">
        <w:rPr>
          <w:rFonts w:ascii="Arial" w:eastAsia="Times New Roman" w:hAnsi="Arial" w:cs="Arial"/>
          <w:color w:val="000000"/>
          <w:sz w:val="20"/>
          <w:szCs w:val="20"/>
          <w:lang w:val="en-GB" w:eastAsia="sv-SE"/>
        </w:rPr>
        <w:t xml:space="preserve"> percent of the adjusted nominal amount</w:t>
      </w:r>
      <w:r w:rsidR="008668C2">
        <w:rPr>
          <w:rFonts w:ascii="Arial" w:eastAsia="Times New Roman" w:hAnsi="Arial" w:cs="Arial"/>
          <w:color w:val="000000"/>
          <w:sz w:val="20"/>
          <w:szCs w:val="20"/>
          <w:lang w:val="en-GB" w:eastAsia="sv-SE"/>
        </w:rPr>
        <w:t xml:space="preserve"> </w:t>
      </w:r>
      <w:r w:rsidR="008668C2" w:rsidRPr="009E15C2">
        <w:rPr>
          <w:rFonts w:ascii="Arial" w:eastAsia="Times New Roman" w:hAnsi="Arial" w:cs="Arial"/>
          <w:color w:val="000000"/>
          <w:sz w:val="20"/>
          <w:szCs w:val="20"/>
          <w:lang w:val="en-US" w:eastAsia="sv-SE"/>
        </w:rPr>
        <w:t>(the “</w:t>
      </w:r>
      <w:r w:rsidR="008668C2" w:rsidRPr="009E15C2">
        <w:rPr>
          <w:rFonts w:ascii="Arial" w:eastAsia="Times New Roman" w:hAnsi="Arial" w:cs="Arial"/>
          <w:b/>
          <w:bCs/>
          <w:color w:val="000000"/>
          <w:sz w:val="20"/>
          <w:szCs w:val="20"/>
          <w:lang w:val="en-US" w:eastAsia="sv-SE"/>
        </w:rPr>
        <w:t>WP Bondholders</w:t>
      </w:r>
      <w:r w:rsidR="008668C2" w:rsidRPr="009E15C2">
        <w:rPr>
          <w:rFonts w:ascii="Arial" w:eastAsia="Times New Roman" w:hAnsi="Arial" w:cs="Arial"/>
          <w:color w:val="000000"/>
          <w:sz w:val="20"/>
          <w:szCs w:val="20"/>
          <w:lang w:val="en-US" w:eastAsia="sv-SE"/>
        </w:rPr>
        <w:t>”)</w:t>
      </w:r>
      <w:r w:rsidR="008668C2" w:rsidRPr="008668C2">
        <w:rPr>
          <w:rFonts w:ascii="Arial" w:eastAsia="Times New Roman" w:hAnsi="Arial" w:cs="Arial"/>
          <w:color w:val="000000"/>
          <w:sz w:val="20"/>
          <w:szCs w:val="20"/>
          <w:lang w:val="en-GB" w:eastAsia="sv-SE"/>
        </w:rPr>
        <w:t xml:space="preserve"> to vote in </w:t>
      </w:r>
      <w:proofErr w:type="spellStart"/>
      <w:r w:rsidR="008668C2" w:rsidRPr="008668C2">
        <w:rPr>
          <w:rFonts w:ascii="Arial" w:eastAsia="Times New Roman" w:hAnsi="Arial" w:cs="Arial"/>
          <w:color w:val="000000"/>
          <w:sz w:val="20"/>
          <w:szCs w:val="20"/>
          <w:lang w:val="en-GB" w:eastAsia="sv-SE"/>
        </w:rPr>
        <w:t>favor</w:t>
      </w:r>
      <w:proofErr w:type="spellEnd"/>
      <w:r w:rsidR="008668C2" w:rsidRPr="008668C2">
        <w:rPr>
          <w:rFonts w:ascii="Arial" w:eastAsia="Times New Roman" w:hAnsi="Arial" w:cs="Arial"/>
          <w:color w:val="000000"/>
          <w:sz w:val="20"/>
          <w:szCs w:val="20"/>
          <w:lang w:val="en-GB" w:eastAsia="sv-SE"/>
        </w:rPr>
        <w:t xml:space="preserve"> of the proposals</w:t>
      </w:r>
      <w:r w:rsidRPr="009E15C2">
        <w:rPr>
          <w:rFonts w:ascii="Arial" w:eastAsia="Times New Roman" w:hAnsi="Arial" w:cs="Arial"/>
          <w:color w:val="000000"/>
          <w:sz w:val="20"/>
          <w:szCs w:val="20"/>
          <w:lang w:val="en-GB" w:eastAsia="sv-SE"/>
        </w:rPr>
        <w:t xml:space="preserve">. </w:t>
      </w:r>
      <w:r w:rsidR="00D52609" w:rsidRPr="009E15C2">
        <w:rPr>
          <w:rFonts w:ascii="Arial" w:eastAsia="Times New Roman" w:hAnsi="Arial" w:cs="Arial"/>
          <w:color w:val="000000"/>
          <w:sz w:val="20"/>
          <w:szCs w:val="20"/>
          <w:lang w:val="en-GB" w:eastAsia="sv-SE"/>
        </w:rPr>
        <w:t>The Company communicated hence accordingly on 17 July 2026 its withdrawal of the June Written Procedure and its intention to initiate this new Written Procedure, which reflects the terms agreed with the WP Bondholders.</w:t>
      </w:r>
    </w:p>
    <w:p w14:paraId="1059838C" w14:textId="77777777" w:rsidR="009F7505" w:rsidRPr="009E15C2" w:rsidRDefault="009F7505" w:rsidP="008F3798">
      <w:pPr>
        <w:widowControl w:val="0"/>
        <w:tabs>
          <w:tab w:val="left" w:pos="2127"/>
          <w:tab w:val="left" w:pos="2268"/>
        </w:tabs>
        <w:autoSpaceDE w:val="0"/>
        <w:autoSpaceDN w:val="0"/>
        <w:adjustRightInd w:val="0"/>
        <w:jc w:val="both"/>
        <w:rPr>
          <w:rFonts w:ascii="Arial" w:eastAsia="Times New Roman" w:hAnsi="Arial" w:cs="Arial"/>
          <w:color w:val="000000"/>
          <w:sz w:val="20"/>
          <w:szCs w:val="20"/>
          <w:lang w:val="en-US" w:eastAsia="sv-SE"/>
        </w:rPr>
      </w:pPr>
    </w:p>
    <w:p w14:paraId="2F479422" w14:textId="3B7B56F7" w:rsidR="00C159E9" w:rsidRPr="00AD55E9" w:rsidRDefault="0025008F" w:rsidP="008F3798">
      <w:pPr>
        <w:widowControl w:val="0"/>
        <w:tabs>
          <w:tab w:val="left" w:pos="2127"/>
          <w:tab w:val="left" w:pos="2268"/>
        </w:tabs>
        <w:autoSpaceDE w:val="0"/>
        <w:autoSpaceDN w:val="0"/>
        <w:adjustRightInd w:val="0"/>
        <w:jc w:val="both"/>
        <w:rPr>
          <w:rFonts w:ascii="Arial" w:eastAsia="Times New Roman" w:hAnsi="Arial" w:cs="Arial"/>
          <w:color w:val="000000"/>
          <w:sz w:val="20"/>
          <w:szCs w:val="20"/>
          <w:lang w:val="en-US" w:eastAsia="sv-SE"/>
        </w:rPr>
      </w:pPr>
      <w:r w:rsidRPr="009E15C2">
        <w:rPr>
          <w:rFonts w:ascii="Arial" w:eastAsia="Times New Roman" w:hAnsi="Arial" w:cs="Arial"/>
          <w:color w:val="000000"/>
          <w:sz w:val="20"/>
          <w:szCs w:val="20"/>
          <w:lang w:val="en-US" w:eastAsia="sv-SE"/>
        </w:rPr>
        <w:t xml:space="preserve">Pursuant to the Written Procedure, the Company is requesting that the holders of the Bonds vote in </w:t>
      </w:r>
      <w:proofErr w:type="spellStart"/>
      <w:r w:rsidRPr="009E15C2">
        <w:rPr>
          <w:rFonts w:ascii="Arial" w:eastAsia="Times New Roman" w:hAnsi="Arial" w:cs="Arial"/>
          <w:color w:val="000000"/>
          <w:sz w:val="20"/>
          <w:szCs w:val="20"/>
          <w:lang w:val="en-US" w:eastAsia="sv-SE"/>
        </w:rPr>
        <w:t>favour</w:t>
      </w:r>
      <w:proofErr w:type="spellEnd"/>
      <w:r w:rsidRPr="009E15C2">
        <w:rPr>
          <w:rFonts w:ascii="Arial" w:eastAsia="Times New Roman" w:hAnsi="Arial" w:cs="Arial"/>
          <w:color w:val="000000"/>
          <w:sz w:val="20"/>
          <w:szCs w:val="20"/>
          <w:lang w:val="en-US" w:eastAsia="sv-SE"/>
        </w:rPr>
        <w:t xml:space="preserve"> of </w:t>
      </w:r>
      <w:r w:rsidR="007936E7" w:rsidRPr="009E15C2">
        <w:rPr>
          <w:rFonts w:ascii="Arial" w:eastAsia="Times New Roman" w:hAnsi="Arial" w:cs="Arial"/>
          <w:color w:val="000000"/>
          <w:sz w:val="20"/>
          <w:szCs w:val="20"/>
          <w:lang w:val="en-US" w:eastAsia="sv-SE"/>
        </w:rPr>
        <w:t>certain</w:t>
      </w:r>
      <w:r w:rsidRPr="009E15C2">
        <w:rPr>
          <w:rFonts w:ascii="Arial" w:eastAsia="Times New Roman" w:hAnsi="Arial" w:cs="Arial"/>
          <w:color w:val="000000"/>
          <w:sz w:val="20"/>
          <w:szCs w:val="20"/>
          <w:lang w:val="en-US" w:eastAsia="sv-SE"/>
        </w:rPr>
        <w:t xml:space="preserve"> amendments and waivers to the </w:t>
      </w:r>
      <w:r w:rsidR="004721FD" w:rsidRPr="009E15C2">
        <w:rPr>
          <w:rFonts w:ascii="Arial" w:eastAsia="Times New Roman" w:hAnsi="Arial" w:cs="Arial"/>
          <w:color w:val="000000"/>
          <w:sz w:val="20"/>
          <w:szCs w:val="20"/>
          <w:lang w:val="en-US" w:eastAsia="sv-SE"/>
        </w:rPr>
        <w:t>Terms and Conditions</w:t>
      </w:r>
      <w:r w:rsidRPr="009E15C2">
        <w:rPr>
          <w:rFonts w:ascii="Arial" w:eastAsia="Times New Roman" w:hAnsi="Arial" w:cs="Arial"/>
          <w:color w:val="000000"/>
          <w:sz w:val="20"/>
          <w:szCs w:val="20"/>
          <w:lang w:val="en-US" w:eastAsia="sv-SE"/>
        </w:rPr>
        <w:t>.</w:t>
      </w:r>
      <w:r w:rsidR="00100550" w:rsidRPr="009E15C2">
        <w:rPr>
          <w:rFonts w:ascii="Arial" w:eastAsia="Times New Roman" w:hAnsi="Arial" w:cs="Arial"/>
          <w:color w:val="000000"/>
          <w:sz w:val="20"/>
          <w:szCs w:val="20"/>
          <w:lang w:val="en-US" w:eastAsia="sv-SE"/>
        </w:rPr>
        <w:t xml:space="preserve"> </w:t>
      </w:r>
    </w:p>
    <w:p w14:paraId="71300EF9" w14:textId="77777777" w:rsidR="002F24FE" w:rsidRPr="00AD55E9" w:rsidRDefault="002F24FE" w:rsidP="008F3798">
      <w:pPr>
        <w:widowControl w:val="0"/>
        <w:tabs>
          <w:tab w:val="left" w:pos="2127"/>
          <w:tab w:val="left" w:pos="2268"/>
        </w:tabs>
        <w:autoSpaceDE w:val="0"/>
        <w:autoSpaceDN w:val="0"/>
        <w:adjustRightInd w:val="0"/>
        <w:jc w:val="both"/>
        <w:rPr>
          <w:rFonts w:ascii="Arial" w:eastAsia="Times New Roman" w:hAnsi="Arial" w:cs="Arial"/>
          <w:color w:val="000000"/>
          <w:sz w:val="20"/>
          <w:szCs w:val="20"/>
          <w:lang w:val="en-US" w:eastAsia="sv-SE"/>
        </w:rPr>
      </w:pPr>
    </w:p>
    <w:p w14:paraId="3A1A26B8" w14:textId="3394C5AF" w:rsidR="00EA49EE" w:rsidRPr="00AD55E9" w:rsidRDefault="00E40F5E" w:rsidP="00857F99">
      <w:pPr>
        <w:widowControl w:val="0"/>
        <w:tabs>
          <w:tab w:val="left" w:pos="2127"/>
          <w:tab w:val="left" w:pos="2268"/>
        </w:tabs>
        <w:autoSpaceDE w:val="0"/>
        <w:autoSpaceDN w:val="0"/>
        <w:adjustRightInd w:val="0"/>
        <w:jc w:val="both"/>
        <w:rPr>
          <w:rFonts w:ascii="Arial" w:eastAsia="Times New Roman" w:hAnsi="Arial" w:cs="Arial"/>
          <w:color w:val="000000"/>
          <w:sz w:val="20"/>
          <w:szCs w:val="20"/>
          <w:lang w:val="en-US" w:eastAsia="sv-SE"/>
        </w:rPr>
      </w:pPr>
      <w:r w:rsidRPr="00AD55E9">
        <w:rPr>
          <w:rFonts w:ascii="Arial" w:eastAsia="Times New Roman" w:hAnsi="Arial" w:cs="Arial"/>
          <w:color w:val="000000"/>
          <w:sz w:val="20"/>
          <w:szCs w:val="20"/>
          <w:lang w:val="en-US" w:eastAsia="sv-SE"/>
        </w:rPr>
        <w:t xml:space="preserve">The amendments and waivers requested pursuant to the Written Procedure are </w:t>
      </w:r>
      <w:proofErr w:type="spellStart"/>
      <w:r w:rsidRPr="00AD55E9">
        <w:rPr>
          <w:rFonts w:ascii="Arial" w:eastAsia="Times New Roman" w:hAnsi="Arial" w:cs="Arial"/>
          <w:color w:val="000000"/>
          <w:sz w:val="20"/>
          <w:szCs w:val="20"/>
          <w:lang w:val="en-US" w:eastAsia="sv-SE"/>
        </w:rPr>
        <w:t>summarised</w:t>
      </w:r>
      <w:proofErr w:type="spellEnd"/>
      <w:r w:rsidRPr="00AD55E9">
        <w:rPr>
          <w:rFonts w:ascii="Arial" w:eastAsia="Times New Roman" w:hAnsi="Arial" w:cs="Arial"/>
          <w:color w:val="000000"/>
          <w:sz w:val="20"/>
          <w:szCs w:val="20"/>
          <w:lang w:val="en-US" w:eastAsia="sv-SE"/>
        </w:rPr>
        <w:t xml:space="preserve"> belo</w:t>
      </w:r>
      <w:r w:rsidR="00FF2064" w:rsidRPr="00AD55E9">
        <w:rPr>
          <w:rFonts w:ascii="Arial" w:eastAsia="Times New Roman" w:hAnsi="Arial" w:cs="Arial"/>
          <w:color w:val="000000"/>
          <w:sz w:val="20"/>
          <w:szCs w:val="20"/>
          <w:lang w:val="en-US" w:eastAsia="sv-SE"/>
        </w:rPr>
        <w:t>w</w:t>
      </w:r>
      <w:r w:rsidR="006D3E27" w:rsidRPr="00AD55E9">
        <w:rPr>
          <w:rFonts w:ascii="Arial" w:eastAsia="Times New Roman" w:hAnsi="Arial" w:cs="Arial"/>
          <w:color w:val="000000"/>
          <w:sz w:val="20"/>
          <w:szCs w:val="20"/>
          <w:lang w:val="en-US" w:eastAsia="sv-SE"/>
        </w:rPr>
        <w:t>. The full details of the requests are set out in the notice of Written Procedure.</w:t>
      </w:r>
    </w:p>
    <w:p w14:paraId="4C00A60E" w14:textId="77777777" w:rsidR="00C159E9" w:rsidRPr="00AD55E9" w:rsidRDefault="00C159E9" w:rsidP="00680AA6">
      <w:pPr>
        <w:widowControl w:val="0"/>
        <w:tabs>
          <w:tab w:val="left" w:pos="2127"/>
          <w:tab w:val="left" w:pos="2268"/>
        </w:tabs>
        <w:autoSpaceDE w:val="0"/>
        <w:autoSpaceDN w:val="0"/>
        <w:adjustRightInd w:val="0"/>
        <w:rPr>
          <w:rFonts w:ascii="Arial" w:eastAsia="Times New Roman" w:hAnsi="Arial" w:cs="Arial"/>
          <w:color w:val="000000"/>
          <w:sz w:val="20"/>
          <w:szCs w:val="20"/>
          <w:lang w:val="en-US" w:eastAsia="sv-SE"/>
        </w:rPr>
      </w:pPr>
    </w:p>
    <w:p w14:paraId="1F084B73" w14:textId="73474089" w:rsidR="00725D8F" w:rsidRPr="00AD55E9" w:rsidRDefault="00276638" w:rsidP="00680AA6">
      <w:pPr>
        <w:widowControl w:val="0"/>
        <w:tabs>
          <w:tab w:val="left" w:pos="2127"/>
          <w:tab w:val="left" w:pos="2268"/>
        </w:tabs>
        <w:autoSpaceDE w:val="0"/>
        <w:autoSpaceDN w:val="0"/>
        <w:adjustRightInd w:val="0"/>
        <w:rPr>
          <w:rFonts w:ascii="Arial" w:eastAsia="Times New Roman" w:hAnsi="Arial" w:cs="Arial"/>
          <w:color w:val="000000"/>
          <w:sz w:val="20"/>
          <w:szCs w:val="20"/>
          <w:lang w:val="en-US" w:eastAsia="sv-SE"/>
        </w:rPr>
      </w:pPr>
      <w:r w:rsidRPr="00AD55E9">
        <w:rPr>
          <w:rFonts w:ascii="Arial" w:eastAsia="Times New Roman" w:hAnsi="Arial" w:cs="Arial"/>
          <w:color w:val="000000"/>
          <w:sz w:val="20"/>
          <w:szCs w:val="20"/>
          <w:lang w:val="en-US" w:eastAsia="sv-SE"/>
        </w:rPr>
        <w:t>Waivers</w:t>
      </w:r>
      <w:r w:rsidRPr="00AD55E9">
        <w:rPr>
          <w:rFonts w:ascii="Arial" w:eastAsia="Times New Roman" w:hAnsi="Arial" w:cs="Arial"/>
          <w:color w:val="000000"/>
          <w:sz w:val="20"/>
          <w:szCs w:val="20"/>
          <w:lang w:val="en-US" w:eastAsia="sv-SE"/>
        </w:rPr>
        <w:br/>
      </w:r>
    </w:p>
    <w:p w14:paraId="296DC14B" w14:textId="66746AF8" w:rsidR="00823399" w:rsidRPr="00AD55E9" w:rsidRDefault="00823399" w:rsidP="00823399">
      <w:pPr>
        <w:pStyle w:val="NumberedList"/>
        <w:numPr>
          <w:ilvl w:val="0"/>
          <w:numId w:val="14"/>
        </w:numPr>
        <w:rPr>
          <w:rFonts w:ascii="Arial" w:hAnsi="Arial" w:cs="Arial"/>
          <w:sz w:val="20"/>
          <w:szCs w:val="20"/>
        </w:rPr>
      </w:pPr>
      <w:r w:rsidRPr="00AD55E9">
        <w:rPr>
          <w:rFonts w:ascii="Arial" w:hAnsi="Arial" w:cs="Arial"/>
          <w:sz w:val="20"/>
          <w:szCs w:val="20"/>
        </w:rPr>
        <w:t xml:space="preserve">That </w:t>
      </w:r>
      <w:r w:rsidR="00F51C94">
        <w:rPr>
          <w:rFonts w:ascii="Arial" w:hAnsi="Arial" w:cs="Arial"/>
          <w:sz w:val="20"/>
          <w:szCs w:val="20"/>
        </w:rPr>
        <w:t>the</w:t>
      </w:r>
      <w:r w:rsidRPr="00AD55E9">
        <w:rPr>
          <w:rFonts w:ascii="Arial" w:hAnsi="Arial" w:cs="Arial"/>
          <w:sz w:val="20"/>
          <w:szCs w:val="20"/>
        </w:rPr>
        <w:t xml:space="preserve"> Event of Default which </w:t>
      </w:r>
      <w:r w:rsidR="00943272">
        <w:rPr>
          <w:rFonts w:ascii="Arial" w:hAnsi="Arial" w:cs="Arial"/>
          <w:sz w:val="20"/>
          <w:szCs w:val="20"/>
        </w:rPr>
        <w:t>has arisen</w:t>
      </w:r>
      <w:r w:rsidRPr="00AD55E9">
        <w:rPr>
          <w:rFonts w:ascii="Arial" w:hAnsi="Arial" w:cs="Arial"/>
          <w:sz w:val="20"/>
          <w:szCs w:val="20"/>
        </w:rPr>
        <w:t xml:space="preserve"> under the Terms and Conditions due to non-compliance with the </w:t>
      </w:r>
      <w:r w:rsidR="00B8745B">
        <w:rPr>
          <w:rFonts w:ascii="Arial" w:hAnsi="Arial" w:cs="Arial"/>
          <w:sz w:val="20"/>
          <w:szCs w:val="20"/>
        </w:rPr>
        <w:t>Interest Coverage Ratio</w:t>
      </w:r>
      <w:r w:rsidRPr="00AD55E9">
        <w:rPr>
          <w:rFonts w:ascii="Arial" w:hAnsi="Arial" w:cs="Arial"/>
          <w:sz w:val="20"/>
          <w:szCs w:val="20"/>
        </w:rPr>
        <w:t xml:space="preserve"> on the Reference Date </w:t>
      </w:r>
      <w:r w:rsidR="00F51C94">
        <w:rPr>
          <w:rFonts w:ascii="Arial" w:hAnsi="Arial" w:cs="Arial"/>
          <w:sz w:val="20"/>
          <w:szCs w:val="20"/>
        </w:rPr>
        <w:t xml:space="preserve">falling </w:t>
      </w:r>
      <w:r w:rsidR="000778A1" w:rsidRPr="000778A1">
        <w:rPr>
          <w:rFonts w:ascii="Arial" w:hAnsi="Arial" w:cs="Arial"/>
          <w:sz w:val="20"/>
          <w:szCs w:val="20"/>
        </w:rPr>
        <w:t>30 April 2026 is waived</w:t>
      </w:r>
      <w:r w:rsidRPr="00AD55E9">
        <w:rPr>
          <w:rFonts w:ascii="Arial" w:hAnsi="Arial" w:cs="Arial"/>
          <w:sz w:val="20"/>
          <w:szCs w:val="20"/>
        </w:rPr>
        <w:t>.</w:t>
      </w:r>
    </w:p>
    <w:p w14:paraId="0DACA60D" w14:textId="072FE9F5" w:rsidR="00823399" w:rsidRPr="00AD55E9" w:rsidRDefault="00823399" w:rsidP="00E9580E">
      <w:pPr>
        <w:pStyle w:val="NumberedList"/>
        <w:numPr>
          <w:ilvl w:val="0"/>
          <w:numId w:val="0"/>
        </w:numPr>
        <w:rPr>
          <w:rFonts w:ascii="Arial" w:hAnsi="Arial" w:cs="Arial"/>
          <w:sz w:val="20"/>
          <w:szCs w:val="20"/>
        </w:rPr>
      </w:pPr>
      <w:r w:rsidRPr="00AD55E9">
        <w:rPr>
          <w:rFonts w:ascii="Arial" w:hAnsi="Arial" w:cs="Arial"/>
          <w:sz w:val="20"/>
          <w:szCs w:val="20"/>
        </w:rPr>
        <w:t>Amendments</w:t>
      </w:r>
    </w:p>
    <w:p w14:paraId="4132CEF3" w14:textId="6C327786" w:rsidR="00D07337" w:rsidRPr="00AD55E9" w:rsidRDefault="00171D95" w:rsidP="00171D95">
      <w:pPr>
        <w:pStyle w:val="NumberedList"/>
        <w:numPr>
          <w:ilvl w:val="0"/>
          <w:numId w:val="14"/>
        </w:numPr>
        <w:rPr>
          <w:rFonts w:ascii="Arial" w:hAnsi="Arial" w:cs="Arial"/>
          <w:sz w:val="20"/>
          <w:szCs w:val="20"/>
        </w:rPr>
      </w:pPr>
      <w:r>
        <w:rPr>
          <w:rFonts w:ascii="Arial" w:hAnsi="Arial" w:cs="Arial"/>
          <w:sz w:val="20"/>
          <w:szCs w:val="20"/>
        </w:rPr>
        <w:t>T</w:t>
      </w:r>
      <w:r w:rsidR="00BC7337" w:rsidRPr="00BC7337">
        <w:rPr>
          <w:rFonts w:ascii="Arial" w:hAnsi="Arial" w:cs="Arial"/>
          <w:sz w:val="20"/>
          <w:szCs w:val="20"/>
        </w:rPr>
        <w:t>hat the amount permitted to be incurred pursuant to the Working Credit shall be increased from SEK 300,000,000 to SEK 375,000,000, with the possibility for the Company to elect to further increase the permitted amount to SEK 400,000,000, SEK 425,000,000 or SEK 450,000,000, subject to compliance with the Incurrence Test</w:t>
      </w:r>
      <w:r w:rsidR="00F55030">
        <w:rPr>
          <w:rFonts w:ascii="Arial" w:hAnsi="Arial" w:cs="Arial"/>
          <w:sz w:val="20"/>
          <w:szCs w:val="20"/>
        </w:rPr>
        <w:t xml:space="preserve"> and </w:t>
      </w:r>
      <w:r w:rsidR="00A71A3B">
        <w:rPr>
          <w:rFonts w:ascii="Arial" w:hAnsi="Arial" w:cs="Arial"/>
          <w:sz w:val="20"/>
          <w:szCs w:val="20"/>
        </w:rPr>
        <w:t>payment of</w:t>
      </w:r>
      <w:r w:rsidR="00F55030">
        <w:rPr>
          <w:rFonts w:ascii="Arial" w:hAnsi="Arial" w:cs="Arial"/>
          <w:sz w:val="20"/>
          <w:szCs w:val="20"/>
        </w:rPr>
        <w:t xml:space="preserve"> the Working Credit Fee</w:t>
      </w:r>
      <w:r w:rsidR="008A650E">
        <w:rPr>
          <w:rFonts w:ascii="Arial" w:hAnsi="Arial" w:cs="Arial"/>
          <w:sz w:val="20"/>
          <w:szCs w:val="20"/>
        </w:rPr>
        <w:t>.</w:t>
      </w:r>
    </w:p>
    <w:p w14:paraId="223BF1BC" w14:textId="2BAA833D" w:rsidR="000213F9" w:rsidRDefault="00783D9B" w:rsidP="00F342FD">
      <w:pPr>
        <w:pStyle w:val="NumberedList"/>
        <w:numPr>
          <w:ilvl w:val="0"/>
          <w:numId w:val="14"/>
        </w:numPr>
        <w:rPr>
          <w:rFonts w:ascii="Arial" w:hAnsi="Arial" w:cs="Arial"/>
          <w:sz w:val="20"/>
          <w:szCs w:val="20"/>
        </w:rPr>
      </w:pPr>
      <w:r w:rsidRPr="00AD55E9">
        <w:rPr>
          <w:rFonts w:ascii="Arial" w:hAnsi="Arial" w:cs="Arial"/>
          <w:sz w:val="20"/>
          <w:szCs w:val="20"/>
        </w:rPr>
        <w:t xml:space="preserve">That the Equity Ratio </w:t>
      </w:r>
      <w:r w:rsidR="00F342FD" w:rsidRPr="00AD55E9">
        <w:rPr>
          <w:rFonts w:ascii="Arial" w:hAnsi="Arial" w:cs="Arial"/>
          <w:sz w:val="20"/>
          <w:szCs w:val="20"/>
        </w:rPr>
        <w:t xml:space="preserve">shall </w:t>
      </w:r>
      <w:r w:rsidR="00F342FD">
        <w:rPr>
          <w:rFonts w:ascii="Arial" w:hAnsi="Arial" w:cs="Arial"/>
          <w:sz w:val="20"/>
          <w:szCs w:val="20"/>
        </w:rPr>
        <w:t xml:space="preserve">be amended to, </w:t>
      </w:r>
      <w:r w:rsidRPr="00AD55E9">
        <w:rPr>
          <w:rFonts w:ascii="Arial" w:hAnsi="Arial" w:cs="Arial"/>
          <w:sz w:val="20"/>
          <w:szCs w:val="20"/>
        </w:rPr>
        <w:t>for each Reference Date from (and including) 31 July 2026 until (</w:t>
      </w:r>
      <w:r w:rsidR="008C0AA1">
        <w:rPr>
          <w:rFonts w:ascii="Arial" w:hAnsi="Arial" w:cs="Arial"/>
          <w:sz w:val="20"/>
          <w:szCs w:val="20"/>
        </w:rPr>
        <w:t>and</w:t>
      </w:r>
      <w:r w:rsidR="00D07ED2" w:rsidRPr="00AD55E9">
        <w:rPr>
          <w:rFonts w:ascii="Arial" w:hAnsi="Arial" w:cs="Arial"/>
          <w:sz w:val="20"/>
          <w:szCs w:val="20"/>
        </w:rPr>
        <w:t xml:space="preserve"> </w:t>
      </w:r>
      <w:r w:rsidR="008C0AA1">
        <w:rPr>
          <w:rFonts w:ascii="Arial" w:hAnsi="Arial" w:cs="Arial"/>
          <w:sz w:val="20"/>
          <w:szCs w:val="20"/>
        </w:rPr>
        <w:t>including</w:t>
      </w:r>
      <w:r w:rsidRPr="00AD55E9">
        <w:rPr>
          <w:rFonts w:ascii="Arial" w:hAnsi="Arial" w:cs="Arial"/>
          <w:sz w:val="20"/>
          <w:szCs w:val="20"/>
        </w:rPr>
        <w:t xml:space="preserve">) </w:t>
      </w:r>
      <w:r>
        <w:rPr>
          <w:rFonts w:ascii="Arial" w:hAnsi="Arial" w:cs="Arial"/>
          <w:sz w:val="20"/>
          <w:szCs w:val="20"/>
        </w:rPr>
        <w:t>31 October 2026</w:t>
      </w:r>
      <w:r w:rsidR="00F342FD">
        <w:rPr>
          <w:rFonts w:ascii="Arial" w:hAnsi="Arial" w:cs="Arial"/>
          <w:sz w:val="20"/>
          <w:szCs w:val="20"/>
        </w:rPr>
        <w:t>,</w:t>
      </w:r>
      <w:r w:rsidRPr="00AD55E9">
        <w:rPr>
          <w:rFonts w:ascii="Arial" w:hAnsi="Arial" w:cs="Arial"/>
          <w:sz w:val="20"/>
          <w:szCs w:val="20"/>
        </w:rPr>
        <w:t xml:space="preserve"> </w:t>
      </w:r>
      <w:r>
        <w:rPr>
          <w:rFonts w:ascii="Arial" w:hAnsi="Arial" w:cs="Arial"/>
          <w:sz w:val="20"/>
          <w:szCs w:val="20"/>
        </w:rPr>
        <w:t>17</w:t>
      </w:r>
      <w:r w:rsidR="003E04DC">
        <w:rPr>
          <w:rFonts w:ascii="Arial" w:hAnsi="Arial" w:cs="Arial"/>
          <w:sz w:val="20"/>
          <w:szCs w:val="20"/>
        </w:rPr>
        <w:t>.</w:t>
      </w:r>
      <w:r>
        <w:rPr>
          <w:rFonts w:ascii="Arial" w:hAnsi="Arial" w:cs="Arial"/>
          <w:sz w:val="20"/>
          <w:szCs w:val="20"/>
        </w:rPr>
        <w:t>5</w:t>
      </w:r>
      <w:r w:rsidR="003E6B61">
        <w:rPr>
          <w:rFonts w:ascii="Arial" w:hAnsi="Arial" w:cs="Arial"/>
          <w:sz w:val="20"/>
          <w:szCs w:val="20"/>
        </w:rPr>
        <w:t>0</w:t>
      </w:r>
      <w:r w:rsidRPr="00AD55E9">
        <w:rPr>
          <w:rFonts w:ascii="Arial" w:hAnsi="Arial" w:cs="Arial"/>
          <w:sz w:val="20"/>
          <w:szCs w:val="20"/>
        </w:rPr>
        <w:t xml:space="preserve"> per cent.</w:t>
      </w:r>
      <w:r w:rsidR="00F342FD">
        <w:rPr>
          <w:rFonts w:ascii="Arial" w:hAnsi="Arial" w:cs="Arial"/>
          <w:sz w:val="20"/>
          <w:szCs w:val="20"/>
        </w:rPr>
        <w:t xml:space="preserve"> and </w:t>
      </w:r>
      <w:r w:rsidR="00E81F21" w:rsidRPr="00AD55E9">
        <w:rPr>
          <w:rFonts w:ascii="Arial" w:hAnsi="Arial" w:cs="Arial"/>
          <w:sz w:val="20"/>
          <w:szCs w:val="20"/>
        </w:rPr>
        <w:t>for each Reference Date from (</w:t>
      </w:r>
      <w:r w:rsidR="00A20E60">
        <w:rPr>
          <w:rFonts w:ascii="Arial" w:hAnsi="Arial" w:cs="Arial"/>
          <w:sz w:val="20"/>
          <w:szCs w:val="20"/>
        </w:rPr>
        <w:t>but excluding</w:t>
      </w:r>
      <w:r w:rsidR="00E81F21" w:rsidRPr="00AD55E9">
        <w:rPr>
          <w:rFonts w:ascii="Arial" w:hAnsi="Arial" w:cs="Arial"/>
          <w:sz w:val="20"/>
          <w:szCs w:val="20"/>
        </w:rPr>
        <w:t xml:space="preserve">) 31 </w:t>
      </w:r>
      <w:r w:rsidR="00A20E60">
        <w:rPr>
          <w:rFonts w:ascii="Arial" w:hAnsi="Arial" w:cs="Arial"/>
          <w:sz w:val="20"/>
          <w:szCs w:val="20"/>
        </w:rPr>
        <w:t>October</w:t>
      </w:r>
      <w:r w:rsidR="00E81F21" w:rsidRPr="00AD55E9">
        <w:rPr>
          <w:rFonts w:ascii="Arial" w:hAnsi="Arial" w:cs="Arial"/>
          <w:sz w:val="20"/>
          <w:szCs w:val="20"/>
        </w:rPr>
        <w:t xml:space="preserve"> 202</w:t>
      </w:r>
      <w:r w:rsidR="00976937">
        <w:rPr>
          <w:rFonts w:ascii="Arial" w:hAnsi="Arial" w:cs="Arial"/>
          <w:sz w:val="20"/>
          <w:szCs w:val="20"/>
        </w:rPr>
        <w:t>6</w:t>
      </w:r>
      <w:r w:rsidR="00E81F21" w:rsidRPr="00AD55E9">
        <w:rPr>
          <w:rFonts w:ascii="Arial" w:hAnsi="Arial" w:cs="Arial"/>
          <w:sz w:val="20"/>
          <w:szCs w:val="20"/>
        </w:rPr>
        <w:t xml:space="preserve"> until (and including) the Final Maturity Date</w:t>
      </w:r>
      <w:r w:rsidR="00F342FD">
        <w:rPr>
          <w:rFonts w:ascii="Arial" w:hAnsi="Arial" w:cs="Arial"/>
          <w:sz w:val="20"/>
          <w:szCs w:val="20"/>
        </w:rPr>
        <w:t xml:space="preserve">, </w:t>
      </w:r>
      <w:r w:rsidR="00AF71EB">
        <w:rPr>
          <w:rFonts w:ascii="Arial" w:hAnsi="Arial" w:cs="Arial"/>
          <w:sz w:val="20"/>
          <w:szCs w:val="20"/>
        </w:rPr>
        <w:t>20</w:t>
      </w:r>
      <w:r w:rsidR="00E81F21" w:rsidRPr="00AD55E9">
        <w:rPr>
          <w:rFonts w:ascii="Arial" w:hAnsi="Arial" w:cs="Arial"/>
          <w:sz w:val="20"/>
          <w:szCs w:val="20"/>
        </w:rPr>
        <w:t xml:space="preserve"> per cent</w:t>
      </w:r>
      <w:r w:rsidR="00525F3B" w:rsidRPr="00AD55E9">
        <w:rPr>
          <w:rFonts w:ascii="Arial" w:hAnsi="Arial" w:cs="Arial"/>
          <w:sz w:val="20"/>
          <w:szCs w:val="20"/>
        </w:rPr>
        <w:t>.</w:t>
      </w:r>
    </w:p>
    <w:p w14:paraId="27F5072D" w14:textId="273639E0" w:rsidR="00297638" w:rsidRDefault="007259B2" w:rsidP="00D824A6">
      <w:pPr>
        <w:pStyle w:val="NumberedList"/>
        <w:numPr>
          <w:ilvl w:val="0"/>
          <w:numId w:val="14"/>
        </w:numPr>
        <w:rPr>
          <w:rFonts w:ascii="Arial" w:hAnsi="Arial" w:cs="Arial"/>
          <w:sz w:val="20"/>
          <w:szCs w:val="20"/>
        </w:rPr>
      </w:pPr>
      <w:r>
        <w:rPr>
          <w:rFonts w:ascii="Arial" w:hAnsi="Arial" w:cs="Arial"/>
          <w:sz w:val="20"/>
          <w:szCs w:val="20"/>
        </w:rPr>
        <w:t xml:space="preserve">That </w:t>
      </w:r>
      <w:r w:rsidR="00AF337A">
        <w:rPr>
          <w:rFonts w:ascii="Arial" w:hAnsi="Arial" w:cs="Arial"/>
          <w:sz w:val="20"/>
          <w:szCs w:val="20"/>
        </w:rPr>
        <w:t>t</w:t>
      </w:r>
      <w:r w:rsidR="000213F9" w:rsidRPr="000213F9">
        <w:rPr>
          <w:rFonts w:ascii="Arial" w:hAnsi="Arial" w:cs="Arial"/>
          <w:sz w:val="20"/>
          <w:szCs w:val="20"/>
        </w:rPr>
        <w:t xml:space="preserve">he </w:t>
      </w:r>
      <w:r w:rsidR="00B8745B">
        <w:rPr>
          <w:rFonts w:ascii="Arial" w:hAnsi="Arial" w:cs="Arial"/>
          <w:sz w:val="20"/>
          <w:szCs w:val="20"/>
        </w:rPr>
        <w:t>Interest Coverage Ratio</w:t>
      </w:r>
      <w:r w:rsidR="000213F9" w:rsidRPr="000213F9">
        <w:rPr>
          <w:rFonts w:ascii="Arial" w:hAnsi="Arial" w:cs="Arial"/>
          <w:sz w:val="20"/>
          <w:szCs w:val="20"/>
        </w:rPr>
        <w:t xml:space="preserve"> will not be tested on the Reference Date</w:t>
      </w:r>
      <w:r w:rsidR="003C48A9">
        <w:rPr>
          <w:rFonts w:ascii="Arial" w:hAnsi="Arial" w:cs="Arial"/>
          <w:sz w:val="20"/>
          <w:szCs w:val="20"/>
        </w:rPr>
        <w:t>s</w:t>
      </w:r>
      <w:r w:rsidR="000213F9" w:rsidRPr="000213F9">
        <w:rPr>
          <w:rFonts w:ascii="Arial" w:hAnsi="Arial" w:cs="Arial"/>
          <w:sz w:val="20"/>
          <w:szCs w:val="20"/>
        </w:rPr>
        <w:t xml:space="preserve"> falling</w:t>
      </w:r>
      <w:r w:rsidR="003C48A9">
        <w:rPr>
          <w:rFonts w:ascii="Arial" w:hAnsi="Arial" w:cs="Arial"/>
          <w:sz w:val="20"/>
          <w:szCs w:val="20"/>
        </w:rPr>
        <w:t xml:space="preserve"> 31 July 2026 and</w:t>
      </w:r>
      <w:r w:rsidR="000213F9" w:rsidRPr="000213F9">
        <w:rPr>
          <w:rFonts w:ascii="Arial" w:hAnsi="Arial" w:cs="Arial"/>
          <w:sz w:val="20"/>
          <w:szCs w:val="20"/>
        </w:rPr>
        <w:t xml:space="preserve"> 31 October 2026</w:t>
      </w:r>
      <w:r w:rsidR="00F342FD">
        <w:rPr>
          <w:rFonts w:ascii="Arial" w:hAnsi="Arial" w:cs="Arial"/>
          <w:sz w:val="20"/>
          <w:szCs w:val="20"/>
        </w:rPr>
        <w:t xml:space="preserve"> and shall be amended to, for </w:t>
      </w:r>
      <w:r w:rsidR="006D6467" w:rsidRPr="006D6467">
        <w:rPr>
          <w:rFonts w:ascii="Arial" w:hAnsi="Arial" w:cs="Arial"/>
          <w:sz w:val="20"/>
          <w:szCs w:val="20"/>
        </w:rPr>
        <w:t>the Reference Date falling 31 January 2027</w:t>
      </w:r>
      <w:r w:rsidR="00F342FD">
        <w:rPr>
          <w:rFonts w:ascii="Arial" w:hAnsi="Arial" w:cs="Arial"/>
          <w:sz w:val="20"/>
          <w:szCs w:val="20"/>
        </w:rPr>
        <w:t>,</w:t>
      </w:r>
      <w:r w:rsidR="006D6467" w:rsidRPr="006D6467">
        <w:rPr>
          <w:rFonts w:ascii="Arial" w:hAnsi="Arial" w:cs="Arial"/>
          <w:sz w:val="20"/>
          <w:szCs w:val="20"/>
        </w:rPr>
        <w:t xml:space="preserve"> </w:t>
      </w:r>
      <w:r w:rsidR="006D6467">
        <w:rPr>
          <w:rFonts w:ascii="Arial" w:hAnsi="Arial" w:cs="Arial"/>
          <w:sz w:val="20"/>
          <w:szCs w:val="20"/>
        </w:rPr>
        <w:t>1</w:t>
      </w:r>
      <w:r w:rsidR="00D0708C">
        <w:rPr>
          <w:rFonts w:ascii="Arial" w:hAnsi="Arial" w:cs="Arial"/>
          <w:sz w:val="20"/>
          <w:szCs w:val="20"/>
        </w:rPr>
        <w:t>.</w:t>
      </w:r>
      <w:r w:rsidR="006D6467">
        <w:rPr>
          <w:rFonts w:ascii="Arial" w:hAnsi="Arial" w:cs="Arial"/>
          <w:sz w:val="20"/>
          <w:szCs w:val="20"/>
        </w:rPr>
        <w:t>50</w:t>
      </w:r>
      <w:r w:rsidR="00D0708C">
        <w:rPr>
          <w:rFonts w:ascii="Arial" w:hAnsi="Arial" w:cs="Arial"/>
          <w:sz w:val="20"/>
          <w:szCs w:val="20"/>
        </w:rPr>
        <w:t>:</w:t>
      </w:r>
      <w:r w:rsidR="006D6467" w:rsidRPr="00AD55E9">
        <w:rPr>
          <w:rFonts w:ascii="Arial" w:hAnsi="Arial" w:cs="Arial"/>
          <w:sz w:val="20"/>
          <w:szCs w:val="20"/>
        </w:rPr>
        <w:t>1</w:t>
      </w:r>
      <w:r w:rsidR="00D824A6">
        <w:rPr>
          <w:rFonts w:ascii="Arial" w:hAnsi="Arial" w:cs="Arial"/>
          <w:sz w:val="20"/>
          <w:szCs w:val="20"/>
        </w:rPr>
        <w:t>. F</w:t>
      </w:r>
      <w:r w:rsidR="00297638" w:rsidRPr="00AD55E9">
        <w:rPr>
          <w:rFonts w:ascii="Arial" w:hAnsi="Arial" w:cs="Arial"/>
          <w:sz w:val="20"/>
          <w:szCs w:val="20"/>
        </w:rPr>
        <w:t xml:space="preserve">rom (and including) </w:t>
      </w:r>
      <w:r w:rsidR="0053419A">
        <w:rPr>
          <w:rFonts w:ascii="Arial" w:hAnsi="Arial" w:cs="Arial"/>
          <w:sz w:val="20"/>
          <w:szCs w:val="20"/>
        </w:rPr>
        <w:t>30 April 2027</w:t>
      </w:r>
      <w:r w:rsidR="00297638" w:rsidRPr="00AD55E9">
        <w:rPr>
          <w:rFonts w:ascii="Arial" w:hAnsi="Arial" w:cs="Arial"/>
          <w:sz w:val="20"/>
          <w:szCs w:val="20"/>
        </w:rPr>
        <w:t xml:space="preserve"> until (and including) the Final Maturity Date, </w:t>
      </w:r>
      <w:r w:rsidR="00D824A6">
        <w:rPr>
          <w:rFonts w:ascii="Arial" w:hAnsi="Arial" w:cs="Arial"/>
          <w:sz w:val="20"/>
          <w:szCs w:val="20"/>
        </w:rPr>
        <w:t xml:space="preserve">the </w:t>
      </w:r>
      <w:r w:rsidR="00B8745B">
        <w:rPr>
          <w:rFonts w:ascii="Arial" w:hAnsi="Arial" w:cs="Arial"/>
          <w:sz w:val="20"/>
          <w:szCs w:val="20"/>
        </w:rPr>
        <w:t>Interest Coverage Ratio</w:t>
      </w:r>
      <w:r w:rsidR="00D824A6">
        <w:rPr>
          <w:rFonts w:ascii="Arial" w:hAnsi="Arial" w:cs="Arial"/>
          <w:sz w:val="20"/>
          <w:szCs w:val="20"/>
        </w:rPr>
        <w:t xml:space="preserve"> shall be reinstated </w:t>
      </w:r>
      <w:r w:rsidR="00BC25D6">
        <w:rPr>
          <w:rFonts w:ascii="Arial" w:hAnsi="Arial" w:cs="Arial"/>
          <w:sz w:val="20"/>
          <w:szCs w:val="20"/>
        </w:rPr>
        <w:t xml:space="preserve">to </w:t>
      </w:r>
      <w:r w:rsidR="0060026B" w:rsidRPr="0060026B">
        <w:rPr>
          <w:rFonts w:ascii="Arial" w:hAnsi="Arial" w:cs="Arial"/>
          <w:sz w:val="20"/>
          <w:szCs w:val="20"/>
        </w:rPr>
        <w:t>2.25:1</w:t>
      </w:r>
      <w:r w:rsidR="00297638" w:rsidRPr="00AD55E9">
        <w:rPr>
          <w:rFonts w:ascii="Arial" w:hAnsi="Arial" w:cs="Arial"/>
          <w:sz w:val="20"/>
          <w:szCs w:val="20"/>
        </w:rPr>
        <w:t>.</w:t>
      </w:r>
    </w:p>
    <w:p w14:paraId="2FE3F28D" w14:textId="01F5D938" w:rsidR="009B7DC3" w:rsidRPr="00B31661" w:rsidRDefault="009B7DC3" w:rsidP="009B7DC3">
      <w:pPr>
        <w:pStyle w:val="NumberedList"/>
        <w:numPr>
          <w:ilvl w:val="0"/>
          <w:numId w:val="14"/>
        </w:numPr>
        <w:rPr>
          <w:rFonts w:ascii="Arial" w:hAnsi="Arial" w:cs="Arial"/>
          <w:sz w:val="20"/>
          <w:szCs w:val="20"/>
          <w:lang w:val="en-GB"/>
        </w:rPr>
      </w:pPr>
      <w:r>
        <w:rPr>
          <w:rFonts w:ascii="Arial" w:hAnsi="Arial" w:cs="Arial"/>
          <w:sz w:val="20"/>
          <w:szCs w:val="20"/>
        </w:rPr>
        <w:lastRenderedPageBreak/>
        <w:t xml:space="preserve">That additional undertakings is added in relation to certain governance matters, pursuant to which the Company will undertake to, amongst other things, (i) appoint a CFO and an independent board member, (ii) </w:t>
      </w:r>
      <w:r w:rsidRPr="00E45442">
        <w:rPr>
          <w:rFonts w:ascii="Arial" w:hAnsi="Arial" w:cs="Arial"/>
          <w:sz w:val="20"/>
          <w:szCs w:val="20"/>
        </w:rPr>
        <w:t xml:space="preserve">initiate valuations to be prepared by a reputable valuer in relation to the Pledged Companies </w:t>
      </w:r>
      <w:r>
        <w:rPr>
          <w:rFonts w:ascii="Arial" w:hAnsi="Arial" w:cs="Arial"/>
          <w:sz w:val="20"/>
          <w:szCs w:val="20"/>
        </w:rPr>
        <w:t xml:space="preserve">(iii) contact </w:t>
      </w:r>
      <w:r w:rsidRPr="007B5B7F">
        <w:rPr>
          <w:rFonts w:ascii="Arial" w:hAnsi="Arial" w:cs="Arial"/>
          <w:sz w:val="20"/>
          <w:szCs w:val="20"/>
        </w:rPr>
        <w:t xml:space="preserve">at least three (3) </w:t>
      </w:r>
      <w:r>
        <w:rPr>
          <w:rFonts w:ascii="Arial" w:hAnsi="Arial" w:cs="Arial"/>
          <w:sz w:val="20"/>
          <w:szCs w:val="20"/>
        </w:rPr>
        <w:t>commercial</w:t>
      </w:r>
      <w:r w:rsidRPr="007B5B7F">
        <w:rPr>
          <w:rFonts w:ascii="Arial" w:hAnsi="Arial" w:cs="Arial"/>
          <w:sz w:val="20"/>
          <w:szCs w:val="20"/>
        </w:rPr>
        <w:t xml:space="preserve"> banks for the purpose of refinancing the Bonds in full</w:t>
      </w:r>
      <w:r w:rsidR="008C2461">
        <w:rPr>
          <w:rFonts w:ascii="Arial" w:hAnsi="Arial" w:cs="Arial"/>
          <w:sz w:val="20"/>
          <w:szCs w:val="20"/>
        </w:rPr>
        <w:t xml:space="preserve"> or in part</w:t>
      </w:r>
      <w:r w:rsidRPr="007B5B7F">
        <w:rPr>
          <w:rFonts w:ascii="Arial" w:hAnsi="Arial" w:cs="Arial"/>
          <w:sz w:val="20"/>
          <w:szCs w:val="20"/>
        </w:rPr>
        <w:t>; (i</w:t>
      </w:r>
      <w:r>
        <w:rPr>
          <w:rFonts w:ascii="Arial" w:hAnsi="Arial" w:cs="Arial"/>
          <w:sz w:val="20"/>
          <w:szCs w:val="20"/>
        </w:rPr>
        <w:t>v</w:t>
      </w:r>
      <w:r w:rsidRPr="007B5B7F">
        <w:rPr>
          <w:rFonts w:ascii="Arial" w:hAnsi="Arial" w:cs="Arial"/>
          <w:sz w:val="20"/>
          <w:szCs w:val="20"/>
        </w:rPr>
        <w:t xml:space="preserve">) </w:t>
      </w:r>
      <w:r>
        <w:rPr>
          <w:rFonts w:ascii="Arial" w:hAnsi="Arial" w:cs="Arial"/>
          <w:sz w:val="20"/>
          <w:szCs w:val="20"/>
        </w:rPr>
        <w:t xml:space="preserve">initiate </w:t>
      </w:r>
      <w:r w:rsidR="00C8210E">
        <w:rPr>
          <w:rFonts w:ascii="Arial" w:hAnsi="Arial" w:cs="Arial"/>
          <w:sz w:val="20"/>
          <w:szCs w:val="20"/>
        </w:rPr>
        <w:t>a Strategic Review</w:t>
      </w:r>
      <w:r w:rsidR="0003079F">
        <w:rPr>
          <w:rFonts w:ascii="Arial" w:hAnsi="Arial" w:cs="Arial"/>
          <w:sz w:val="20"/>
          <w:szCs w:val="20"/>
        </w:rPr>
        <w:t xml:space="preserve"> (for the </w:t>
      </w:r>
      <w:r w:rsidR="0003079F" w:rsidRPr="007B5B7F">
        <w:rPr>
          <w:rFonts w:ascii="Arial" w:hAnsi="Arial" w:cs="Arial"/>
          <w:sz w:val="20"/>
          <w:szCs w:val="20"/>
        </w:rPr>
        <w:t xml:space="preserve">purpose of refinancing the Bonds in full by way of a debt financing, a sale of assets of at least SEK 200,000,000, </w:t>
      </w:r>
      <w:r w:rsidR="008C2461">
        <w:rPr>
          <w:rFonts w:ascii="Arial" w:hAnsi="Arial" w:cs="Arial"/>
          <w:sz w:val="20"/>
          <w:szCs w:val="20"/>
        </w:rPr>
        <w:t xml:space="preserve">and/ </w:t>
      </w:r>
      <w:r w:rsidR="0003079F" w:rsidRPr="007B5B7F">
        <w:rPr>
          <w:rFonts w:ascii="Arial" w:hAnsi="Arial" w:cs="Arial"/>
          <w:sz w:val="20"/>
          <w:szCs w:val="20"/>
        </w:rPr>
        <w:t>or an equity raise of at least SEK 200,000,000</w:t>
      </w:r>
      <w:r w:rsidR="0003079F">
        <w:rPr>
          <w:rFonts w:ascii="Arial" w:hAnsi="Arial" w:cs="Arial"/>
          <w:sz w:val="20"/>
          <w:szCs w:val="20"/>
        </w:rPr>
        <w:t>)</w:t>
      </w:r>
      <w:r w:rsidR="00C8210E">
        <w:rPr>
          <w:rFonts w:ascii="Arial" w:hAnsi="Arial" w:cs="Arial"/>
          <w:sz w:val="20"/>
          <w:szCs w:val="20"/>
        </w:rPr>
        <w:t xml:space="preserve"> </w:t>
      </w:r>
      <w:r>
        <w:rPr>
          <w:rFonts w:ascii="Arial" w:hAnsi="Arial" w:cs="Arial"/>
          <w:sz w:val="20"/>
          <w:szCs w:val="20"/>
        </w:rPr>
        <w:t>and</w:t>
      </w:r>
      <w:r w:rsidRPr="001B60E1">
        <w:rPr>
          <w:rFonts w:ascii="Arial" w:hAnsi="Arial" w:cs="Arial"/>
          <w:sz w:val="20"/>
          <w:szCs w:val="20"/>
        </w:rPr>
        <w:t xml:space="preserve"> (</w:t>
      </w:r>
      <w:r>
        <w:rPr>
          <w:rFonts w:ascii="Arial" w:hAnsi="Arial" w:cs="Arial"/>
          <w:sz w:val="20"/>
          <w:szCs w:val="20"/>
        </w:rPr>
        <w:t>v</w:t>
      </w:r>
      <w:r w:rsidRPr="001B60E1">
        <w:rPr>
          <w:rFonts w:ascii="Arial" w:hAnsi="Arial" w:cs="Arial"/>
          <w:sz w:val="20"/>
          <w:szCs w:val="20"/>
        </w:rPr>
        <w:t xml:space="preserve">) </w:t>
      </w:r>
      <w:r>
        <w:rPr>
          <w:rFonts w:ascii="Arial" w:hAnsi="Arial" w:cs="Arial"/>
          <w:sz w:val="20"/>
          <w:szCs w:val="20"/>
        </w:rPr>
        <w:t>enter</w:t>
      </w:r>
      <w:r w:rsidRPr="00476C09">
        <w:rPr>
          <w:rFonts w:ascii="Arial" w:hAnsi="Arial" w:cs="Arial"/>
          <w:sz w:val="20"/>
          <w:szCs w:val="20"/>
        </w:rPr>
        <w:t xml:space="preserve"> into a </w:t>
      </w:r>
      <w:r>
        <w:rPr>
          <w:rFonts w:ascii="Arial" w:hAnsi="Arial" w:cs="Arial"/>
          <w:sz w:val="20"/>
          <w:szCs w:val="20"/>
        </w:rPr>
        <w:t>t</w:t>
      </w:r>
      <w:r w:rsidRPr="00C01FBB">
        <w:rPr>
          <w:rFonts w:ascii="Arial" w:hAnsi="Arial" w:cs="Arial"/>
          <w:sz w:val="20"/>
          <w:szCs w:val="20"/>
          <w:lang w:val="en-GB"/>
        </w:rPr>
        <w:t>erm sheet and/or</w:t>
      </w:r>
      <w:r>
        <w:rPr>
          <w:rFonts w:ascii="Arial" w:hAnsi="Arial" w:cs="Arial"/>
          <w:sz w:val="20"/>
          <w:szCs w:val="20"/>
          <w:lang w:val="en-GB"/>
        </w:rPr>
        <w:t xml:space="preserve"> </w:t>
      </w:r>
      <w:r w:rsidRPr="00C01FBB">
        <w:rPr>
          <w:rFonts w:ascii="Arial" w:hAnsi="Arial" w:cs="Arial"/>
          <w:sz w:val="20"/>
          <w:szCs w:val="20"/>
        </w:rPr>
        <w:t>letter of intent in relation to the Strategic Review.</w:t>
      </w:r>
    </w:p>
    <w:p w14:paraId="56DCCB0F" w14:textId="40E22D7B" w:rsidR="009B7DC3" w:rsidRPr="00C01FBB" w:rsidRDefault="009B7DC3" w:rsidP="009B7DC3">
      <w:pPr>
        <w:pStyle w:val="NumberedList"/>
        <w:numPr>
          <w:ilvl w:val="0"/>
          <w:numId w:val="14"/>
        </w:numPr>
        <w:rPr>
          <w:rFonts w:ascii="Arial" w:hAnsi="Arial" w:cs="Arial"/>
          <w:sz w:val="20"/>
          <w:szCs w:val="20"/>
          <w:lang w:val="en-GB"/>
        </w:rPr>
      </w:pPr>
      <w:r>
        <w:rPr>
          <w:rFonts w:ascii="Arial" w:hAnsi="Arial" w:cs="Arial"/>
          <w:sz w:val="20"/>
          <w:szCs w:val="20"/>
          <w:lang w:val="en-GB"/>
        </w:rPr>
        <w:t>T</w:t>
      </w:r>
      <w:r w:rsidRPr="00B31661">
        <w:rPr>
          <w:rFonts w:ascii="Arial" w:hAnsi="Arial" w:cs="Arial"/>
          <w:sz w:val="20"/>
          <w:szCs w:val="20"/>
          <w:lang w:val="en-GB"/>
        </w:rPr>
        <w:t xml:space="preserve">hat further information undertakings </w:t>
      </w:r>
      <w:r w:rsidR="001F4A68" w:rsidRPr="001F4A68">
        <w:rPr>
          <w:rFonts w:ascii="Arial" w:hAnsi="Arial" w:cs="Arial"/>
          <w:sz w:val="20"/>
          <w:szCs w:val="20"/>
          <w:lang w:val="en-GB"/>
        </w:rPr>
        <w:t>are added in favour of the Agent in relation to the measures to be undertaken by the Company pursuant to the new governance undertakings.</w:t>
      </w:r>
    </w:p>
    <w:p w14:paraId="6F66F55C" w14:textId="3ABB1530" w:rsidR="009B7DC3" w:rsidRPr="0041418B" w:rsidRDefault="009B7DC3" w:rsidP="009B7DC3">
      <w:pPr>
        <w:pStyle w:val="NumberedList"/>
        <w:numPr>
          <w:ilvl w:val="0"/>
          <w:numId w:val="14"/>
        </w:numPr>
        <w:rPr>
          <w:rFonts w:ascii="Arial" w:hAnsi="Arial" w:cs="Arial"/>
          <w:sz w:val="20"/>
          <w:szCs w:val="20"/>
        </w:rPr>
      </w:pPr>
      <w:r w:rsidRPr="0041418B">
        <w:rPr>
          <w:rFonts w:ascii="Arial" w:hAnsi="Arial" w:cs="Arial"/>
          <w:sz w:val="20"/>
          <w:szCs w:val="20"/>
        </w:rPr>
        <w:t>That additional security shall be granted over the shares in Sweden Timber Malmbäck AB, Sweden Timber Hjortkvarn AB, Sweden Timber Skillingaryd AB, Sweden Timber Mora AB, Woodcomposite Sweden AB, Hylte Paper UK</w:t>
      </w:r>
      <w:r w:rsidR="00CA4254">
        <w:rPr>
          <w:rFonts w:ascii="Arial" w:hAnsi="Arial" w:cs="Arial"/>
          <w:sz w:val="20"/>
          <w:szCs w:val="20"/>
        </w:rPr>
        <w:t xml:space="preserve"> Ltd</w:t>
      </w:r>
      <w:r w:rsidRPr="0041418B">
        <w:rPr>
          <w:rFonts w:ascii="Arial" w:hAnsi="Arial" w:cs="Arial"/>
          <w:sz w:val="20"/>
          <w:szCs w:val="20"/>
        </w:rPr>
        <w:t xml:space="preserve">, and </w:t>
      </w:r>
      <w:proofErr w:type="spellStart"/>
      <w:r w:rsidRPr="0041418B">
        <w:rPr>
          <w:rFonts w:ascii="Arial" w:hAnsi="Arial" w:cs="Arial"/>
          <w:sz w:val="20"/>
          <w:szCs w:val="20"/>
        </w:rPr>
        <w:t>Fastighets</w:t>
      </w:r>
      <w:proofErr w:type="spellEnd"/>
      <w:r w:rsidRPr="0041418B">
        <w:rPr>
          <w:rFonts w:ascii="Arial" w:hAnsi="Arial" w:cs="Arial"/>
          <w:sz w:val="20"/>
          <w:szCs w:val="20"/>
        </w:rPr>
        <w:t xml:space="preserve"> AB Häggatorp within 45 days from the date </w:t>
      </w:r>
      <w:r>
        <w:rPr>
          <w:rFonts w:ascii="Arial" w:hAnsi="Arial" w:cs="Arial"/>
          <w:sz w:val="20"/>
          <w:szCs w:val="20"/>
        </w:rPr>
        <w:t xml:space="preserve">of </w:t>
      </w:r>
      <w:r w:rsidRPr="006F3915">
        <w:rPr>
          <w:rFonts w:ascii="Arial" w:hAnsi="Arial" w:cs="Arial"/>
          <w:sz w:val="20"/>
          <w:szCs w:val="20"/>
          <w:lang w:val="en-GB"/>
        </w:rPr>
        <w:t xml:space="preserve">which the </w:t>
      </w:r>
      <w:r>
        <w:rPr>
          <w:rFonts w:ascii="Arial" w:hAnsi="Arial" w:cs="Arial"/>
          <w:sz w:val="20"/>
          <w:szCs w:val="20"/>
          <w:lang w:val="en-GB"/>
        </w:rPr>
        <w:t>r</w:t>
      </w:r>
      <w:r w:rsidRPr="006F3915">
        <w:rPr>
          <w:rFonts w:ascii="Arial" w:hAnsi="Arial" w:cs="Arial"/>
          <w:sz w:val="20"/>
          <w:szCs w:val="20"/>
          <w:lang w:val="en-GB"/>
        </w:rPr>
        <w:t>equest</w:t>
      </w:r>
      <w:r>
        <w:rPr>
          <w:rFonts w:ascii="Arial" w:hAnsi="Arial" w:cs="Arial"/>
          <w:sz w:val="20"/>
          <w:szCs w:val="20"/>
          <w:lang w:val="en-GB"/>
        </w:rPr>
        <w:t xml:space="preserve"> in the Written Procedure</w:t>
      </w:r>
      <w:r w:rsidRPr="006F3915">
        <w:rPr>
          <w:rFonts w:ascii="Arial" w:hAnsi="Arial" w:cs="Arial"/>
          <w:sz w:val="20"/>
          <w:szCs w:val="20"/>
          <w:lang w:val="en-GB"/>
        </w:rPr>
        <w:t xml:space="preserve"> is approved</w:t>
      </w:r>
      <w:r w:rsidRPr="0041418B">
        <w:rPr>
          <w:rFonts w:ascii="Arial" w:hAnsi="Arial" w:cs="Arial"/>
          <w:sz w:val="20"/>
          <w:szCs w:val="20"/>
        </w:rPr>
        <w:t>.</w:t>
      </w:r>
    </w:p>
    <w:p w14:paraId="5BDFAE60" w14:textId="2EFF805A" w:rsidR="009B7DC3" w:rsidRDefault="009B7DC3" w:rsidP="009B7DC3">
      <w:pPr>
        <w:pStyle w:val="NumberedList"/>
        <w:numPr>
          <w:ilvl w:val="0"/>
          <w:numId w:val="14"/>
        </w:numPr>
        <w:rPr>
          <w:rFonts w:ascii="Arial" w:hAnsi="Arial" w:cs="Arial"/>
          <w:sz w:val="20"/>
          <w:szCs w:val="20"/>
        </w:rPr>
      </w:pPr>
      <w:r>
        <w:rPr>
          <w:rFonts w:ascii="Arial" w:hAnsi="Arial" w:cs="Arial"/>
          <w:sz w:val="20"/>
          <w:szCs w:val="20"/>
        </w:rPr>
        <w:t xml:space="preserve">That </w:t>
      </w:r>
      <w:r w:rsidRPr="004F5A52">
        <w:rPr>
          <w:rFonts w:ascii="Arial" w:hAnsi="Arial" w:cs="Arial"/>
          <w:sz w:val="20"/>
          <w:szCs w:val="20"/>
        </w:rPr>
        <w:t xml:space="preserve">the Company shall mandatorily </w:t>
      </w:r>
      <w:r>
        <w:rPr>
          <w:rFonts w:ascii="Arial" w:hAnsi="Arial" w:cs="Arial"/>
          <w:sz w:val="20"/>
          <w:szCs w:val="20"/>
        </w:rPr>
        <w:t>repay</w:t>
      </w:r>
      <w:r w:rsidRPr="004F5A52">
        <w:rPr>
          <w:rFonts w:ascii="Arial" w:hAnsi="Arial" w:cs="Arial"/>
          <w:sz w:val="20"/>
          <w:szCs w:val="20"/>
        </w:rPr>
        <w:t xml:space="preserve"> the Bonds in part on each interest payment date starting on 25 January 2027, in an amount determined by reference to the Relevant WC Basket Amount, </w:t>
      </w:r>
      <w:r w:rsidR="00741B95">
        <w:rPr>
          <w:rFonts w:ascii="Arial" w:hAnsi="Arial" w:cs="Arial"/>
          <w:sz w:val="20"/>
          <w:szCs w:val="20"/>
        </w:rPr>
        <w:t xml:space="preserve">such partial repayment </w:t>
      </w:r>
      <w:r w:rsidRPr="004F5A52">
        <w:rPr>
          <w:rFonts w:ascii="Arial" w:hAnsi="Arial" w:cs="Arial"/>
          <w:sz w:val="20"/>
          <w:szCs w:val="20"/>
        </w:rPr>
        <w:t xml:space="preserve">being </w:t>
      </w:r>
      <w:r>
        <w:rPr>
          <w:rFonts w:ascii="Arial" w:hAnsi="Arial" w:cs="Arial"/>
          <w:sz w:val="20"/>
          <w:szCs w:val="20"/>
        </w:rPr>
        <w:t xml:space="preserve">minimum </w:t>
      </w:r>
      <w:r w:rsidRPr="004F5A52">
        <w:rPr>
          <w:rFonts w:ascii="Arial" w:hAnsi="Arial" w:cs="Arial"/>
          <w:sz w:val="20"/>
          <w:szCs w:val="20"/>
        </w:rPr>
        <w:t>SEK 20,000,000 (if the Relevant WC Basket Amount</w:t>
      </w:r>
      <w:r w:rsidR="00CD793C">
        <w:rPr>
          <w:rFonts w:ascii="Arial" w:hAnsi="Arial" w:cs="Arial"/>
          <w:sz w:val="20"/>
          <w:szCs w:val="20"/>
        </w:rPr>
        <w:t xml:space="preserve"> </w:t>
      </w:r>
      <w:r w:rsidRPr="004F5A52">
        <w:rPr>
          <w:rFonts w:ascii="Arial" w:hAnsi="Arial" w:cs="Arial"/>
          <w:sz w:val="20"/>
          <w:szCs w:val="20"/>
        </w:rPr>
        <w:t xml:space="preserve">is SEK 375,000,000), </w:t>
      </w:r>
      <w:r>
        <w:rPr>
          <w:rFonts w:ascii="Arial" w:hAnsi="Arial" w:cs="Arial"/>
          <w:sz w:val="20"/>
          <w:szCs w:val="20"/>
        </w:rPr>
        <w:t xml:space="preserve">minimum </w:t>
      </w:r>
      <w:r w:rsidRPr="004F5A52">
        <w:rPr>
          <w:rFonts w:ascii="Arial" w:hAnsi="Arial" w:cs="Arial"/>
          <w:sz w:val="20"/>
          <w:szCs w:val="20"/>
        </w:rPr>
        <w:t>SEK 25,000,000 (if</w:t>
      </w:r>
      <w:r>
        <w:rPr>
          <w:rFonts w:ascii="Arial" w:hAnsi="Arial" w:cs="Arial"/>
          <w:sz w:val="20"/>
          <w:szCs w:val="20"/>
        </w:rPr>
        <w:t xml:space="preserve"> </w:t>
      </w:r>
      <w:r w:rsidRPr="004F5A52">
        <w:rPr>
          <w:rFonts w:ascii="Arial" w:hAnsi="Arial" w:cs="Arial"/>
          <w:sz w:val="20"/>
          <w:szCs w:val="20"/>
        </w:rPr>
        <w:t xml:space="preserve">SEK 400,000,000), </w:t>
      </w:r>
      <w:r>
        <w:rPr>
          <w:rFonts w:ascii="Arial" w:hAnsi="Arial" w:cs="Arial"/>
          <w:sz w:val="20"/>
          <w:szCs w:val="20"/>
        </w:rPr>
        <w:t xml:space="preserve">minimum </w:t>
      </w:r>
      <w:r w:rsidRPr="004F5A52">
        <w:rPr>
          <w:rFonts w:ascii="Arial" w:hAnsi="Arial" w:cs="Arial"/>
          <w:sz w:val="20"/>
          <w:szCs w:val="20"/>
        </w:rPr>
        <w:t>SEK 30,000,000 (if</w:t>
      </w:r>
      <w:r>
        <w:rPr>
          <w:rFonts w:ascii="Arial" w:hAnsi="Arial" w:cs="Arial"/>
          <w:sz w:val="20"/>
          <w:szCs w:val="20"/>
        </w:rPr>
        <w:t xml:space="preserve"> </w:t>
      </w:r>
      <w:r w:rsidRPr="004F5A52">
        <w:rPr>
          <w:rFonts w:ascii="Arial" w:hAnsi="Arial" w:cs="Arial"/>
          <w:sz w:val="20"/>
          <w:szCs w:val="20"/>
        </w:rPr>
        <w:t xml:space="preserve">SEK 425,000,000) or </w:t>
      </w:r>
      <w:r>
        <w:rPr>
          <w:rFonts w:ascii="Arial" w:hAnsi="Arial" w:cs="Arial"/>
          <w:sz w:val="20"/>
          <w:szCs w:val="20"/>
        </w:rPr>
        <w:t xml:space="preserve">minimum </w:t>
      </w:r>
      <w:r w:rsidRPr="004F5A52">
        <w:rPr>
          <w:rFonts w:ascii="Arial" w:hAnsi="Arial" w:cs="Arial"/>
          <w:sz w:val="20"/>
          <w:szCs w:val="20"/>
        </w:rPr>
        <w:t>SEK 35,000,000 (if</w:t>
      </w:r>
      <w:r>
        <w:rPr>
          <w:rFonts w:ascii="Arial" w:hAnsi="Arial" w:cs="Arial"/>
          <w:sz w:val="20"/>
          <w:szCs w:val="20"/>
        </w:rPr>
        <w:t xml:space="preserve"> </w:t>
      </w:r>
      <w:r w:rsidRPr="004F5A52">
        <w:rPr>
          <w:rFonts w:ascii="Arial" w:hAnsi="Arial" w:cs="Arial"/>
          <w:sz w:val="20"/>
          <w:szCs w:val="20"/>
        </w:rPr>
        <w:t>SEK 450,000,000).</w:t>
      </w:r>
    </w:p>
    <w:p w14:paraId="0E66DFAE" w14:textId="796B2518" w:rsidR="00FB05C1" w:rsidRPr="00B64FB2" w:rsidRDefault="002A3746" w:rsidP="00B64FB2">
      <w:pPr>
        <w:pStyle w:val="NumberedList"/>
        <w:numPr>
          <w:ilvl w:val="0"/>
          <w:numId w:val="14"/>
        </w:numPr>
        <w:rPr>
          <w:rFonts w:ascii="Arial" w:hAnsi="Arial" w:cs="Arial"/>
          <w:sz w:val="20"/>
          <w:szCs w:val="20"/>
          <w:lang w:val="en-GB"/>
        </w:rPr>
      </w:pPr>
      <w:r w:rsidRPr="0055573E">
        <w:rPr>
          <w:rFonts w:ascii="Arial" w:hAnsi="Arial" w:cs="Arial"/>
          <w:sz w:val="20"/>
          <w:szCs w:val="20"/>
        </w:rPr>
        <w:t>That a redemption premium</w:t>
      </w:r>
      <w:r w:rsidR="00484E5A" w:rsidRPr="0055573E">
        <w:rPr>
          <w:rFonts w:ascii="Arial" w:hAnsi="Arial" w:cs="Arial"/>
          <w:sz w:val="20"/>
          <w:szCs w:val="20"/>
        </w:rPr>
        <w:t xml:space="preserve"> </w:t>
      </w:r>
      <w:r w:rsidRPr="0055573E">
        <w:rPr>
          <w:rFonts w:ascii="Arial" w:hAnsi="Arial" w:cs="Arial"/>
          <w:sz w:val="20"/>
          <w:szCs w:val="20"/>
        </w:rPr>
        <w:t>ranging between 0.00 and 4.50 per cent. of the Nominal Amount per Bond shall be applicable to any Bonds redeemed or repurchased</w:t>
      </w:r>
      <w:r w:rsidR="007537F8">
        <w:rPr>
          <w:rFonts w:ascii="Arial" w:hAnsi="Arial" w:cs="Arial"/>
          <w:sz w:val="20"/>
          <w:szCs w:val="20"/>
        </w:rPr>
        <w:t>, including</w:t>
      </w:r>
      <w:r w:rsidRPr="0055573E">
        <w:rPr>
          <w:rFonts w:ascii="Arial" w:hAnsi="Arial" w:cs="Arial"/>
          <w:sz w:val="20"/>
          <w:szCs w:val="20"/>
        </w:rPr>
        <w:t xml:space="preserve"> pursuant to mandatory partial redemption</w:t>
      </w:r>
      <w:r w:rsidR="0055573E" w:rsidRPr="0055573E">
        <w:rPr>
          <w:rFonts w:ascii="Arial" w:hAnsi="Arial" w:cs="Arial"/>
          <w:sz w:val="20"/>
          <w:szCs w:val="20"/>
        </w:rPr>
        <w:t xml:space="preserve">, </w:t>
      </w:r>
      <w:r w:rsidR="004D75F7">
        <w:rPr>
          <w:rFonts w:ascii="Arial" w:hAnsi="Arial" w:cs="Arial"/>
          <w:sz w:val="20"/>
          <w:szCs w:val="20"/>
        </w:rPr>
        <w:t xml:space="preserve">or any </w:t>
      </w:r>
      <w:r w:rsidR="0055573E" w:rsidRPr="0055573E">
        <w:rPr>
          <w:rFonts w:ascii="Arial" w:hAnsi="Arial" w:cs="Arial"/>
          <w:sz w:val="20"/>
          <w:szCs w:val="20"/>
        </w:rPr>
        <w:t xml:space="preserve">voluntary </w:t>
      </w:r>
      <w:r w:rsidR="004D75F7">
        <w:rPr>
          <w:rFonts w:ascii="Arial" w:hAnsi="Arial" w:cs="Arial"/>
          <w:sz w:val="20"/>
          <w:szCs w:val="20"/>
        </w:rPr>
        <w:t xml:space="preserve">or mandatory </w:t>
      </w:r>
      <w:r w:rsidR="00281014">
        <w:rPr>
          <w:rFonts w:ascii="Arial" w:hAnsi="Arial" w:cs="Arial"/>
          <w:sz w:val="20"/>
          <w:szCs w:val="20"/>
        </w:rPr>
        <w:t>redemption or repurchase of Bonds</w:t>
      </w:r>
      <w:r w:rsidR="00B64FB2">
        <w:rPr>
          <w:rFonts w:ascii="Arial" w:hAnsi="Arial" w:cs="Arial"/>
          <w:sz w:val="20"/>
          <w:szCs w:val="20"/>
        </w:rPr>
        <w:t xml:space="preserve">, </w:t>
      </w:r>
      <w:r w:rsidR="00B64FB2" w:rsidRPr="00B64FB2">
        <w:rPr>
          <w:rFonts w:ascii="Arial" w:hAnsi="Arial" w:cs="Arial"/>
          <w:sz w:val="20"/>
          <w:szCs w:val="20"/>
          <w:lang w:val="en-GB"/>
        </w:rPr>
        <w:t>in addition to any applicable premium pursuant to the Terms and Conditions</w:t>
      </w:r>
      <w:r w:rsidR="00281014" w:rsidRPr="00B64FB2">
        <w:rPr>
          <w:rFonts w:ascii="Arial" w:hAnsi="Arial" w:cs="Arial"/>
          <w:sz w:val="20"/>
          <w:szCs w:val="20"/>
        </w:rPr>
        <w:t xml:space="preserve">. </w:t>
      </w:r>
      <w:r w:rsidRPr="00B64FB2">
        <w:rPr>
          <w:rFonts w:ascii="Arial" w:hAnsi="Arial" w:cs="Arial"/>
          <w:sz w:val="20"/>
          <w:szCs w:val="20"/>
        </w:rPr>
        <w:t>The applicable Redemption Premium will depend on the Relevant WC Basket Amount, being 0.00 per cent. (</w:t>
      </w:r>
      <w:r w:rsidR="008C33F9" w:rsidRPr="00B64FB2">
        <w:rPr>
          <w:rFonts w:ascii="Arial" w:hAnsi="Arial" w:cs="Arial"/>
          <w:sz w:val="20"/>
          <w:szCs w:val="20"/>
        </w:rPr>
        <w:t xml:space="preserve">if the Relevant WC Basket Amount is </w:t>
      </w:r>
      <w:r w:rsidRPr="00B64FB2">
        <w:rPr>
          <w:rFonts w:ascii="Arial" w:hAnsi="Arial" w:cs="Arial"/>
          <w:sz w:val="20"/>
          <w:szCs w:val="20"/>
        </w:rPr>
        <w:t>SEK 375,000,000), 1.50 per cent. (</w:t>
      </w:r>
      <w:r w:rsidR="008C33F9" w:rsidRPr="00B64FB2">
        <w:rPr>
          <w:rFonts w:ascii="Arial" w:hAnsi="Arial" w:cs="Arial"/>
          <w:sz w:val="20"/>
          <w:szCs w:val="20"/>
        </w:rPr>
        <w:t xml:space="preserve">if </w:t>
      </w:r>
      <w:r w:rsidRPr="00B64FB2">
        <w:rPr>
          <w:rFonts w:ascii="Arial" w:hAnsi="Arial" w:cs="Arial"/>
          <w:sz w:val="20"/>
          <w:szCs w:val="20"/>
        </w:rPr>
        <w:t>SEK 400,000,000), 3.00 per cent. (</w:t>
      </w:r>
      <w:r w:rsidR="008C33F9" w:rsidRPr="00B64FB2">
        <w:rPr>
          <w:rFonts w:ascii="Arial" w:hAnsi="Arial" w:cs="Arial"/>
          <w:sz w:val="20"/>
          <w:szCs w:val="20"/>
        </w:rPr>
        <w:t xml:space="preserve">if </w:t>
      </w:r>
      <w:r w:rsidRPr="00B64FB2">
        <w:rPr>
          <w:rFonts w:ascii="Arial" w:hAnsi="Arial" w:cs="Arial"/>
          <w:sz w:val="20"/>
          <w:szCs w:val="20"/>
        </w:rPr>
        <w:t>SEK 425,000,000) or 4.50 per cent. (</w:t>
      </w:r>
      <w:r w:rsidR="008C33F9" w:rsidRPr="00B64FB2">
        <w:rPr>
          <w:rFonts w:ascii="Arial" w:hAnsi="Arial" w:cs="Arial"/>
          <w:sz w:val="20"/>
          <w:szCs w:val="20"/>
        </w:rPr>
        <w:t xml:space="preserve">if </w:t>
      </w:r>
      <w:r w:rsidRPr="00B64FB2">
        <w:rPr>
          <w:rFonts w:ascii="Arial" w:hAnsi="Arial" w:cs="Arial"/>
          <w:sz w:val="20"/>
          <w:szCs w:val="20"/>
        </w:rPr>
        <w:t>SEK 450,000,000).</w:t>
      </w:r>
    </w:p>
    <w:p w14:paraId="5A65CC3C" w14:textId="10615143" w:rsidR="00D779F6" w:rsidRPr="001D0170" w:rsidRDefault="002360ED" w:rsidP="00B90923">
      <w:pPr>
        <w:pStyle w:val="NumberedList"/>
        <w:numPr>
          <w:ilvl w:val="0"/>
          <w:numId w:val="14"/>
        </w:numPr>
        <w:rPr>
          <w:rFonts w:ascii="Arial" w:hAnsi="Arial" w:cs="Arial"/>
          <w:sz w:val="20"/>
          <w:szCs w:val="20"/>
        </w:rPr>
      </w:pPr>
      <w:proofErr w:type="gramStart"/>
      <w:r w:rsidRPr="002360ED">
        <w:rPr>
          <w:rFonts w:ascii="Arial" w:hAnsi="Arial" w:cs="Arial"/>
          <w:sz w:val="20"/>
          <w:szCs w:val="20"/>
        </w:rPr>
        <w:t>That</w:t>
      </w:r>
      <w:proofErr w:type="gramEnd"/>
      <w:r w:rsidRPr="002360ED">
        <w:rPr>
          <w:rFonts w:ascii="Arial" w:hAnsi="Arial" w:cs="Arial"/>
          <w:sz w:val="20"/>
          <w:szCs w:val="20"/>
        </w:rPr>
        <w:t xml:space="preserve"> upon any election to increase the Relevant WC Basket Amount, the Company shall pay</w:t>
      </w:r>
      <w:r>
        <w:rPr>
          <w:rFonts w:ascii="Arial" w:hAnsi="Arial" w:cs="Arial"/>
          <w:sz w:val="20"/>
          <w:szCs w:val="20"/>
        </w:rPr>
        <w:t xml:space="preserve"> </w:t>
      </w:r>
      <w:r w:rsidRPr="002360ED">
        <w:rPr>
          <w:rFonts w:ascii="Arial" w:hAnsi="Arial" w:cs="Arial"/>
          <w:sz w:val="20"/>
          <w:szCs w:val="20"/>
        </w:rPr>
        <w:t>to the</w:t>
      </w:r>
      <w:r w:rsidR="00590A08">
        <w:rPr>
          <w:rFonts w:ascii="Arial" w:hAnsi="Arial" w:cs="Arial"/>
          <w:sz w:val="20"/>
          <w:szCs w:val="20"/>
        </w:rPr>
        <w:t xml:space="preserve"> holders of </w:t>
      </w:r>
      <w:r w:rsidR="00ED164D">
        <w:rPr>
          <w:rFonts w:ascii="Arial" w:hAnsi="Arial" w:cs="Arial"/>
          <w:sz w:val="20"/>
          <w:szCs w:val="20"/>
        </w:rPr>
        <w:t>B</w:t>
      </w:r>
      <w:r w:rsidR="00590A08">
        <w:rPr>
          <w:rFonts w:ascii="Arial" w:hAnsi="Arial" w:cs="Arial"/>
          <w:sz w:val="20"/>
          <w:szCs w:val="20"/>
        </w:rPr>
        <w:t>ond</w:t>
      </w:r>
      <w:r w:rsidRPr="002360ED">
        <w:rPr>
          <w:rFonts w:ascii="Arial" w:hAnsi="Arial" w:cs="Arial"/>
          <w:sz w:val="20"/>
          <w:szCs w:val="20"/>
        </w:rPr>
        <w:t>s a one-off working credit fee within ten (10) Business Days from the relevant WC Basket Increase Date. The applicable Working Credit Fee will depend on the elected WC Basket Amount</w:t>
      </w:r>
      <w:proofErr w:type="gramStart"/>
      <w:r w:rsidR="00D61483">
        <w:rPr>
          <w:rFonts w:ascii="Arial" w:hAnsi="Arial" w:cs="Arial"/>
          <w:sz w:val="20"/>
          <w:szCs w:val="20"/>
        </w:rPr>
        <w:t xml:space="preserve">, </w:t>
      </w:r>
      <w:r w:rsidRPr="002360ED">
        <w:rPr>
          <w:rFonts w:ascii="Arial" w:hAnsi="Arial" w:cs="Arial"/>
          <w:sz w:val="20"/>
          <w:szCs w:val="20"/>
        </w:rPr>
        <w:t>being</w:t>
      </w:r>
      <w:proofErr w:type="gramEnd"/>
      <w:r w:rsidRPr="002360ED">
        <w:rPr>
          <w:rFonts w:ascii="Arial" w:hAnsi="Arial" w:cs="Arial"/>
          <w:sz w:val="20"/>
          <w:szCs w:val="20"/>
        </w:rPr>
        <w:t xml:space="preserve"> 0.00 per cent. (</w:t>
      </w:r>
      <w:r w:rsidR="00D61483">
        <w:rPr>
          <w:rFonts w:ascii="Arial" w:hAnsi="Arial" w:cs="Arial"/>
          <w:sz w:val="20"/>
          <w:szCs w:val="20"/>
        </w:rPr>
        <w:t xml:space="preserve">if the </w:t>
      </w:r>
      <w:r w:rsidR="00D61483" w:rsidRPr="00D61483">
        <w:rPr>
          <w:rFonts w:ascii="Arial" w:hAnsi="Arial" w:cs="Arial"/>
          <w:sz w:val="20"/>
          <w:szCs w:val="20"/>
        </w:rPr>
        <w:t xml:space="preserve">Relevant WC Basket Amount </w:t>
      </w:r>
      <w:r>
        <w:rPr>
          <w:rFonts w:ascii="Arial" w:hAnsi="Arial" w:cs="Arial"/>
          <w:sz w:val="20"/>
          <w:szCs w:val="20"/>
        </w:rPr>
        <w:t>i</w:t>
      </w:r>
      <w:r w:rsidR="00D61483">
        <w:rPr>
          <w:rFonts w:ascii="Arial" w:hAnsi="Arial" w:cs="Arial"/>
          <w:sz w:val="20"/>
          <w:szCs w:val="20"/>
        </w:rPr>
        <w:t xml:space="preserve">s </w:t>
      </w:r>
      <w:r w:rsidRPr="002360ED">
        <w:rPr>
          <w:rFonts w:ascii="Arial" w:hAnsi="Arial" w:cs="Arial"/>
          <w:sz w:val="20"/>
          <w:szCs w:val="20"/>
        </w:rPr>
        <w:t>SEK 375,000,000), 0.50 per cent. (</w:t>
      </w:r>
      <w:r w:rsidR="00D61483">
        <w:rPr>
          <w:rFonts w:ascii="Arial" w:hAnsi="Arial" w:cs="Arial"/>
          <w:sz w:val="20"/>
          <w:szCs w:val="20"/>
        </w:rPr>
        <w:t xml:space="preserve">if </w:t>
      </w:r>
      <w:r w:rsidRPr="002360ED">
        <w:rPr>
          <w:rFonts w:ascii="Arial" w:hAnsi="Arial" w:cs="Arial"/>
          <w:sz w:val="20"/>
          <w:szCs w:val="20"/>
        </w:rPr>
        <w:t>SEK 400,000,000), 1.00 per cent. (</w:t>
      </w:r>
      <w:r w:rsidR="00D61483">
        <w:rPr>
          <w:rFonts w:ascii="Arial" w:hAnsi="Arial" w:cs="Arial"/>
          <w:sz w:val="20"/>
          <w:szCs w:val="20"/>
        </w:rPr>
        <w:t xml:space="preserve">if </w:t>
      </w:r>
      <w:r w:rsidRPr="002360ED">
        <w:rPr>
          <w:rFonts w:ascii="Arial" w:hAnsi="Arial" w:cs="Arial"/>
          <w:sz w:val="20"/>
          <w:szCs w:val="20"/>
        </w:rPr>
        <w:t>SEK 425,000,000) or 1.50 per cent. (</w:t>
      </w:r>
      <w:r w:rsidR="00D61483">
        <w:rPr>
          <w:rFonts w:ascii="Arial" w:hAnsi="Arial" w:cs="Arial"/>
          <w:sz w:val="20"/>
          <w:szCs w:val="20"/>
        </w:rPr>
        <w:t xml:space="preserve">if </w:t>
      </w:r>
      <w:r w:rsidRPr="002360ED">
        <w:rPr>
          <w:rFonts w:ascii="Arial" w:hAnsi="Arial" w:cs="Arial"/>
          <w:sz w:val="20"/>
          <w:szCs w:val="20"/>
        </w:rPr>
        <w:t>SEK 450,000,000) of the Nominal Amount per Bond. Any previously paid Working Credit Fee and the Consent Fee will be deducted when calculating the Working Credit Fee payable.</w:t>
      </w:r>
    </w:p>
    <w:p w14:paraId="53B636F7" w14:textId="3B0995C8" w:rsidR="00E1073D" w:rsidRPr="00AD55E9" w:rsidRDefault="00E1073D" w:rsidP="008F3798">
      <w:pPr>
        <w:widowControl w:val="0"/>
        <w:tabs>
          <w:tab w:val="left" w:pos="2127"/>
          <w:tab w:val="left" w:pos="2268"/>
        </w:tabs>
        <w:autoSpaceDE w:val="0"/>
        <w:autoSpaceDN w:val="0"/>
        <w:adjustRightInd w:val="0"/>
        <w:jc w:val="both"/>
        <w:rPr>
          <w:rFonts w:ascii="Arial" w:eastAsia="Times New Roman" w:hAnsi="Arial" w:cs="Arial"/>
          <w:color w:val="000000"/>
          <w:sz w:val="20"/>
          <w:szCs w:val="20"/>
          <w:lang w:val="en-GB" w:eastAsia="sv-SE"/>
        </w:rPr>
      </w:pPr>
      <w:r w:rsidRPr="00AD55E9">
        <w:rPr>
          <w:rFonts w:ascii="Arial" w:eastAsia="Times New Roman" w:hAnsi="Arial" w:cs="Arial"/>
          <w:color w:val="000000"/>
          <w:sz w:val="20"/>
          <w:szCs w:val="20"/>
          <w:lang w:val="en-GB" w:eastAsia="sv-SE"/>
        </w:rPr>
        <w:t xml:space="preserve">The record date for a holder of Bonds </w:t>
      </w:r>
      <w:r w:rsidRPr="009E15C2">
        <w:rPr>
          <w:rFonts w:ascii="Arial" w:eastAsia="Times New Roman" w:hAnsi="Arial" w:cs="Arial"/>
          <w:color w:val="000000"/>
          <w:sz w:val="20"/>
          <w:szCs w:val="20"/>
          <w:lang w:val="en-GB" w:eastAsia="sv-SE"/>
        </w:rPr>
        <w:t>being eligible to vote in the Written Procedure is</w:t>
      </w:r>
      <w:r w:rsidR="006B25AF" w:rsidRPr="009E15C2">
        <w:rPr>
          <w:rFonts w:ascii="Arial" w:eastAsia="Times New Roman" w:hAnsi="Arial" w:cs="Arial"/>
          <w:color w:val="000000"/>
          <w:sz w:val="20"/>
          <w:szCs w:val="20"/>
          <w:lang w:val="en-GB" w:eastAsia="sv-SE"/>
        </w:rPr>
        <w:t xml:space="preserve"> </w:t>
      </w:r>
      <w:r w:rsidR="00C402C0" w:rsidRPr="009E15C2">
        <w:rPr>
          <w:rFonts w:ascii="Arial" w:eastAsia="Times New Roman" w:hAnsi="Arial" w:cs="Arial"/>
          <w:color w:val="000000"/>
          <w:sz w:val="20"/>
          <w:szCs w:val="20"/>
          <w:lang w:val="en-GB" w:eastAsia="sv-SE"/>
        </w:rPr>
        <w:t>2</w:t>
      </w:r>
      <w:r w:rsidR="00AC3604">
        <w:rPr>
          <w:rFonts w:ascii="Arial" w:eastAsia="Times New Roman" w:hAnsi="Arial" w:cs="Arial"/>
          <w:color w:val="000000"/>
          <w:sz w:val="20"/>
          <w:szCs w:val="20"/>
          <w:lang w:val="en-GB" w:eastAsia="sv-SE"/>
        </w:rPr>
        <w:t>7</w:t>
      </w:r>
      <w:r w:rsidR="00C402C0" w:rsidRPr="009E15C2">
        <w:rPr>
          <w:rFonts w:ascii="Arial" w:eastAsia="Times New Roman" w:hAnsi="Arial" w:cs="Arial"/>
          <w:color w:val="000000"/>
          <w:sz w:val="20"/>
          <w:szCs w:val="20"/>
          <w:lang w:val="en-GB" w:eastAsia="sv-SE"/>
        </w:rPr>
        <w:t xml:space="preserve"> July </w:t>
      </w:r>
      <w:r w:rsidRPr="009E15C2">
        <w:rPr>
          <w:rFonts w:ascii="Arial" w:eastAsia="Times New Roman" w:hAnsi="Arial" w:cs="Arial"/>
          <w:color w:val="000000"/>
          <w:sz w:val="20"/>
          <w:szCs w:val="20"/>
          <w:lang w:val="en-GB" w:eastAsia="sv-SE"/>
        </w:rPr>
        <w:t xml:space="preserve">2026 and the last day for voting in the Written Procedure is </w:t>
      </w:r>
      <w:r w:rsidR="00FD4075">
        <w:rPr>
          <w:rFonts w:ascii="Arial" w:eastAsia="Times New Roman" w:hAnsi="Arial" w:cs="Arial"/>
          <w:color w:val="000000"/>
          <w:sz w:val="20"/>
          <w:szCs w:val="20"/>
          <w:lang w:val="en-GB" w:eastAsia="sv-SE"/>
        </w:rPr>
        <w:t>7</w:t>
      </w:r>
      <w:r w:rsidR="000777B3" w:rsidRPr="002F5EC7">
        <w:rPr>
          <w:rFonts w:ascii="Arial" w:eastAsia="Times New Roman" w:hAnsi="Arial" w:cs="Arial"/>
          <w:color w:val="000000"/>
          <w:sz w:val="20"/>
          <w:szCs w:val="20"/>
          <w:lang w:val="en-GB" w:eastAsia="sv-SE"/>
        </w:rPr>
        <w:t xml:space="preserve"> </w:t>
      </w:r>
      <w:r w:rsidR="000777B3">
        <w:rPr>
          <w:rFonts w:ascii="Arial" w:eastAsia="Times New Roman" w:hAnsi="Arial" w:cs="Arial"/>
          <w:color w:val="000000"/>
          <w:sz w:val="20"/>
          <w:szCs w:val="20"/>
          <w:lang w:val="en-GB" w:eastAsia="sv-SE"/>
        </w:rPr>
        <w:t xml:space="preserve">August </w:t>
      </w:r>
      <w:r w:rsidRPr="00AD55E9">
        <w:rPr>
          <w:rFonts w:ascii="Arial" w:eastAsia="Times New Roman" w:hAnsi="Arial" w:cs="Arial"/>
          <w:color w:val="000000"/>
          <w:sz w:val="20"/>
          <w:szCs w:val="20"/>
          <w:lang w:val="en-GB" w:eastAsia="sv-SE"/>
        </w:rPr>
        <w:t xml:space="preserve">2026 at </w:t>
      </w:r>
      <w:r w:rsidR="004C76C8" w:rsidRPr="004C76C8">
        <w:rPr>
          <w:rFonts w:ascii="Arial" w:eastAsia="Times New Roman" w:hAnsi="Arial" w:cs="Arial"/>
          <w:color w:val="000000"/>
          <w:sz w:val="20"/>
          <w:szCs w:val="20"/>
          <w:lang w:val="en-GB" w:eastAsia="sv-SE"/>
        </w:rPr>
        <w:t>12:00</w:t>
      </w:r>
      <w:r w:rsidR="004C76C8">
        <w:rPr>
          <w:rFonts w:ascii="Arial" w:eastAsia="Times New Roman" w:hAnsi="Arial" w:cs="Arial"/>
          <w:color w:val="000000"/>
          <w:sz w:val="20"/>
          <w:szCs w:val="20"/>
          <w:lang w:val="en-GB" w:eastAsia="sv-SE"/>
        </w:rPr>
        <w:t xml:space="preserve"> </w:t>
      </w:r>
      <w:r w:rsidRPr="00AD55E9">
        <w:rPr>
          <w:rFonts w:ascii="Arial" w:eastAsia="Times New Roman" w:hAnsi="Arial" w:cs="Arial"/>
          <w:color w:val="000000"/>
          <w:sz w:val="20"/>
          <w:szCs w:val="20"/>
          <w:lang w:val="en-GB" w:eastAsia="sv-SE"/>
        </w:rPr>
        <w:t>CEST. However, the Written Procedure may be concluded prior to the expiry of the voting period if the required majority is obtained.</w:t>
      </w:r>
    </w:p>
    <w:p w14:paraId="1BA80F81" w14:textId="77777777" w:rsidR="00544BBA" w:rsidRPr="00AD55E9" w:rsidRDefault="00544BBA" w:rsidP="008F3798">
      <w:pPr>
        <w:widowControl w:val="0"/>
        <w:tabs>
          <w:tab w:val="left" w:pos="2127"/>
          <w:tab w:val="left" w:pos="2268"/>
        </w:tabs>
        <w:autoSpaceDE w:val="0"/>
        <w:autoSpaceDN w:val="0"/>
        <w:adjustRightInd w:val="0"/>
        <w:jc w:val="both"/>
        <w:rPr>
          <w:rFonts w:ascii="Arial" w:eastAsia="Times New Roman" w:hAnsi="Arial" w:cs="Arial"/>
          <w:color w:val="000000"/>
          <w:sz w:val="20"/>
          <w:szCs w:val="20"/>
          <w:lang w:val="en-GB" w:eastAsia="sv-SE"/>
        </w:rPr>
      </w:pPr>
    </w:p>
    <w:p w14:paraId="3529A54B" w14:textId="7A9BFD73" w:rsidR="00544BBA" w:rsidRDefault="00544BBA" w:rsidP="008F3798">
      <w:pPr>
        <w:widowControl w:val="0"/>
        <w:tabs>
          <w:tab w:val="left" w:pos="2127"/>
          <w:tab w:val="left" w:pos="2268"/>
        </w:tabs>
        <w:autoSpaceDE w:val="0"/>
        <w:autoSpaceDN w:val="0"/>
        <w:adjustRightInd w:val="0"/>
        <w:jc w:val="both"/>
        <w:rPr>
          <w:rFonts w:ascii="Arial" w:eastAsia="Times New Roman" w:hAnsi="Arial" w:cs="Arial"/>
          <w:color w:val="000000"/>
          <w:sz w:val="20"/>
          <w:szCs w:val="20"/>
          <w:lang w:val="en-GB" w:eastAsia="sv-SE"/>
        </w:rPr>
      </w:pPr>
      <w:r w:rsidRPr="00AD55E9">
        <w:rPr>
          <w:rFonts w:ascii="Arial" w:eastAsia="Times New Roman" w:hAnsi="Arial" w:cs="Arial"/>
          <w:color w:val="000000"/>
          <w:sz w:val="20"/>
          <w:szCs w:val="20"/>
          <w:lang w:val="en-GB" w:eastAsia="sv-SE"/>
        </w:rPr>
        <w:t xml:space="preserve">If the Written Procedure is approved by a requisite majority of the </w:t>
      </w:r>
      <w:r w:rsidR="00ED164D">
        <w:rPr>
          <w:rFonts w:ascii="Arial" w:eastAsia="Times New Roman" w:hAnsi="Arial" w:cs="Arial"/>
          <w:color w:val="000000"/>
          <w:sz w:val="20"/>
          <w:szCs w:val="20"/>
          <w:lang w:val="en-GB" w:eastAsia="sv-SE"/>
        </w:rPr>
        <w:t>holders of Bonds</w:t>
      </w:r>
      <w:r w:rsidRPr="00AD55E9">
        <w:rPr>
          <w:rFonts w:ascii="Arial" w:eastAsia="Times New Roman" w:hAnsi="Arial" w:cs="Arial"/>
          <w:color w:val="000000"/>
          <w:sz w:val="20"/>
          <w:szCs w:val="20"/>
          <w:lang w:val="en-GB" w:eastAsia="sv-SE"/>
        </w:rPr>
        <w:t xml:space="preserve">, each eligible </w:t>
      </w:r>
      <w:r w:rsidR="00ED164D">
        <w:rPr>
          <w:rFonts w:ascii="Arial" w:eastAsia="Times New Roman" w:hAnsi="Arial" w:cs="Arial"/>
          <w:color w:val="000000"/>
          <w:sz w:val="20"/>
          <w:szCs w:val="20"/>
          <w:lang w:val="en-GB" w:eastAsia="sv-SE"/>
        </w:rPr>
        <w:t xml:space="preserve">holders of Bonds </w:t>
      </w:r>
      <w:r w:rsidRPr="00AD55E9">
        <w:rPr>
          <w:rFonts w:ascii="Arial" w:eastAsia="Times New Roman" w:hAnsi="Arial" w:cs="Arial"/>
          <w:color w:val="000000"/>
          <w:sz w:val="20"/>
          <w:szCs w:val="20"/>
          <w:lang w:val="en-GB" w:eastAsia="sv-SE"/>
        </w:rPr>
        <w:t xml:space="preserve">will be entitled to a consent fee amounting to </w:t>
      </w:r>
      <w:r w:rsidR="007F3863">
        <w:rPr>
          <w:rFonts w:ascii="Arial" w:hAnsi="Arial" w:cs="Arial"/>
          <w:sz w:val="20"/>
          <w:szCs w:val="20"/>
          <w:lang w:val="en-GB"/>
        </w:rPr>
        <w:t>1.00</w:t>
      </w:r>
      <w:r w:rsidR="00587091" w:rsidRPr="00AD55E9">
        <w:rPr>
          <w:rFonts w:ascii="Arial" w:hAnsi="Arial" w:cs="Arial"/>
          <w:sz w:val="20"/>
          <w:szCs w:val="20"/>
          <w:lang w:val="en-GB"/>
        </w:rPr>
        <w:t xml:space="preserve"> </w:t>
      </w:r>
      <w:r w:rsidRPr="00AD55E9">
        <w:rPr>
          <w:rFonts w:ascii="Arial" w:eastAsia="Times New Roman" w:hAnsi="Arial" w:cs="Arial"/>
          <w:color w:val="000000"/>
          <w:sz w:val="20"/>
          <w:szCs w:val="20"/>
          <w:lang w:val="en-GB" w:eastAsia="sv-SE"/>
        </w:rPr>
        <w:t xml:space="preserve">per cent of the outstanding nominal amount of all Bonds held by such </w:t>
      </w:r>
      <w:r w:rsidR="00ED164D">
        <w:rPr>
          <w:rFonts w:ascii="Arial" w:eastAsia="Times New Roman" w:hAnsi="Arial" w:cs="Arial"/>
          <w:color w:val="000000"/>
          <w:sz w:val="20"/>
          <w:szCs w:val="20"/>
          <w:lang w:val="en-GB" w:eastAsia="sv-SE"/>
        </w:rPr>
        <w:t>holders of Bonds</w:t>
      </w:r>
      <w:r w:rsidR="00ED164D" w:rsidRPr="00AD55E9">
        <w:rPr>
          <w:rFonts w:ascii="Arial" w:eastAsia="Times New Roman" w:hAnsi="Arial" w:cs="Arial"/>
          <w:color w:val="000000"/>
          <w:sz w:val="20"/>
          <w:szCs w:val="20"/>
          <w:lang w:val="en-GB" w:eastAsia="sv-SE"/>
        </w:rPr>
        <w:t xml:space="preserve"> </w:t>
      </w:r>
      <w:r w:rsidRPr="00AD55E9">
        <w:rPr>
          <w:rFonts w:ascii="Arial" w:eastAsia="Times New Roman" w:hAnsi="Arial" w:cs="Arial"/>
          <w:color w:val="000000"/>
          <w:sz w:val="20"/>
          <w:szCs w:val="20"/>
          <w:lang w:val="en-GB" w:eastAsia="sv-SE"/>
        </w:rPr>
        <w:t>at the relevant record date, subject to the terms set out in the notice of the Written Procedure.</w:t>
      </w:r>
    </w:p>
    <w:p w14:paraId="69745741" w14:textId="77777777" w:rsidR="007F3863" w:rsidRDefault="007F3863" w:rsidP="008F3798">
      <w:pPr>
        <w:widowControl w:val="0"/>
        <w:tabs>
          <w:tab w:val="left" w:pos="2127"/>
          <w:tab w:val="left" w:pos="2268"/>
        </w:tabs>
        <w:autoSpaceDE w:val="0"/>
        <w:autoSpaceDN w:val="0"/>
        <w:adjustRightInd w:val="0"/>
        <w:jc w:val="both"/>
        <w:rPr>
          <w:rFonts w:ascii="Arial" w:eastAsia="Times New Roman" w:hAnsi="Arial" w:cs="Arial"/>
          <w:color w:val="000000"/>
          <w:sz w:val="20"/>
          <w:szCs w:val="20"/>
          <w:lang w:val="en-GB" w:eastAsia="sv-SE"/>
        </w:rPr>
      </w:pPr>
    </w:p>
    <w:p w14:paraId="5ACB1A52" w14:textId="77777777" w:rsidR="00B90923" w:rsidRDefault="003C6746" w:rsidP="009F2CB4">
      <w:pPr>
        <w:widowControl w:val="0"/>
        <w:tabs>
          <w:tab w:val="left" w:pos="2127"/>
          <w:tab w:val="left" w:pos="2268"/>
        </w:tabs>
        <w:autoSpaceDE w:val="0"/>
        <w:autoSpaceDN w:val="0"/>
        <w:adjustRightInd w:val="0"/>
        <w:jc w:val="both"/>
        <w:rPr>
          <w:rFonts w:ascii="Arial" w:eastAsia="Times New Roman" w:hAnsi="Arial" w:cs="Arial"/>
          <w:color w:val="000000"/>
          <w:sz w:val="20"/>
          <w:szCs w:val="20"/>
          <w:lang w:val="en-US" w:eastAsia="sv-SE"/>
        </w:rPr>
      </w:pPr>
      <w:r w:rsidRPr="00AD55E9">
        <w:rPr>
          <w:rFonts w:ascii="Arial" w:eastAsia="Times New Roman" w:hAnsi="Arial" w:cs="Arial"/>
          <w:color w:val="000000"/>
          <w:sz w:val="20"/>
          <w:szCs w:val="20"/>
          <w:lang w:val="en-US" w:eastAsia="sv-SE"/>
        </w:rPr>
        <w:t xml:space="preserve">For further information regarding the </w:t>
      </w:r>
      <w:r w:rsidR="00F95029" w:rsidRPr="00AD55E9">
        <w:rPr>
          <w:rFonts w:ascii="Arial" w:eastAsia="Times New Roman" w:hAnsi="Arial" w:cs="Arial"/>
          <w:color w:val="000000"/>
          <w:sz w:val="20"/>
          <w:szCs w:val="20"/>
          <w:lang w:val="en-US" w:eastAsia="sv-SE"/>
        </w:rPr>
        <w:t>W</w:t>
      </w:r>
      <w:r w:rsidRPr="00AD55E9">
        <w:rPr>
          <w:rFonts w:ascii="Arial" w:eastAsia="Times New Roman" w:hAnsi="Arial" w:cs="Arial"/>
          <w:color w:val="000000"/>
          <w:sz w:val="20"/>
          <w:szCs w:val="20"/>
          <w:lang w:val="en-US" w:eastAsia="sv-SE"/>
        </w:rPr>
        <w:t>ritten Procedure and the request</w:t>
      </w:r>
      <w:r w:rsidR="002613D7" w:rsidRPr="00AD55E9">
        <w:rPr>
          <w:rFonts w:ascii="Arial" w:eastAsia="Times New Roman" w:hAnsi="Arial" w:cs="Arial"/>
          <w:color w:val="000000"/>
          <w:sz w:val="20"/>
          <w:szCs w:val="20"/>
          <w:lang w:val="en-US" w:eastAsia="sv-SE"/>
        </w:rPr>
        <w:t>, including the full details of the proposals</w:t>
      </w:r>
      <w:r w:rsidRPr="00AD55E9">
        <w:rPr>
          <w:rFonts w:ascii="Arial" w:eastAsia="Times New Roman" w:hAnsi="Arial" w:cs="Arial"/>
          <w:color w:val="000000"/>
          <w:sz w:val="20"/>
          <w:szCs w:val="20"/>
          <w:lang w:val="en-US" w:eastAsia="sv-SE"/>
        </w:rPr>
        <w:t xml:space="preserve">, please refer to the notice of Written Procedure available on </w:t>
      </w:r>
      <w:r w:rsidR="00D03B1C" w:rsidRPr="00AD55E9">
        <w:rPr>
          <w:rFonts w:ascii="Arial" w:eastAsia="Times New Roman" w:hAnsi="Arial" w:cs="Arial"/>
          <w:color w:val="000000"/>
          <w:sz w:val="20"/>
          <w:szCs w:val="20"/>
          <w:lang w:val="en-US" w:eastAsia="sv-SE"/>
        </w:rPr>
        <w:t>the Company's website (</w:t>
      </w:r>
      <w:hyperlink r:id="rId7" w:history="1">
        <w:r w:rsidR="004024AF" w:rsidRPr="00AD55E9">
          <w:rPr>
            <w:rStyle w:val="Hyperlnk"/>
            <w:rFonts w:ascii="Arial" w:hAnsi="Arial" w:cs="Arial"/>
            <w:sz w:val="20"/>
            <w:szCs w:val="20"/>
            <w:lang w:val="en-GB"/>
          </w:rPr>
          <w:t>https://amwood.se/</w:t>
        </w:r>
      </w:hyperlink>
      <w:r w:rsidR="00783E3A" w:rsidRPr="00AD55E9">
        <w:rPr>
          <w:rFonts w:ascii="Arial" w:eastAsia="Times New Roman" w:hAnsi="Arial" w:cs="Arial"/>
          <w:color w:val="000000"/>
          <w:sz w:val="20"/>
          <w:szCs w:val="20"/>
          <w:lang w:val="en-US" w:eastAsia="sv-SE"/>
        </w:rPr>
        <w:t>)</w:t>
      </w:r>
      <w:r w:rsidR="00897E5E" w:rsidRPr="00AD55E9">
        <w:rPr>
          <w:rFonts w:ascii="Arial" w:eastAsia="Times New Roman" w:hAnsi="Arial" w:cs="Arial"/>
          <w:color w:val="000000"/>
          <w:sz w:val="20"/>
          <w:szCs w:val="20"/>
          <w:lang w:val="en-US" w:eastAsia="sv-SE"/>
        </w:rPr>
        <w:t xml:space="preserve"> </w:t>
      </w:r>
      <w:r w:rsidR="00D03B1C" w:rsidRPr="00AD55E9">
        <w:rPr>
          <w:rFonts w:ascii="Arial" w:eastAsia="Times New Roman" w:hAnsi="Arial" w:cs="Arial"/>
          <w:color w:val="000000"/>
          <w:sz w:val="20"/>
          <w:szCs w:val="20"/>
          <w:lang w:val="en-US" w:eastAsia="sv-SE"/>
        </w:rPr>
        <w:t>and via the Agent's information service (</w:t>
      </w:r>
      <w:hyperlink r:id="rId8" w:history="1">
        <w:r w:rsidR="00782A03" w:rsidRPr="00CA5C5E">
          <w:rPr>
            <w:rStyle w:val="Hyperlnk"/>
            <w:rFonts w:ascii="Arial" w:eastAsia="Times New Roman" w:hAnsi="Arial" w:cs="Arial"/>
            <w:sz w:val="20"/>
            <w:szCs w:val="20"/>
            <w:lang w:val="en-US" w:eastAsia="sv-SE"/>
          </w:rPr>
          <w:t>https://blog.cscglobal.com/our-services/capital-markets-services/bond-assignments/amwood-ab-publ</w:t>
        </w:r>
      </w:hyperlink>
      <w:r w:rsidR="00782A03">
        <w:rPr>
          <w:rFonts w:ascii="Arial" w:eastAsia="Times New Roman" w:hAnsi="Arial" w:cs="Arial"/>
          <w:color w:val="000000"/>
          <w:sz w:val="20"/>
          <w:szCs w:val="20"/>
          <w:lang w:val="en-US" w:eastAsia="sv-SE"/>
        </w:rPr>
        <w:t>)</w:t>
      </w:r>
      <w:r w:rsidR="00246519">
        <w:rPr>
          <w:rFonts w:ascii="Arial" w:eastAsia="Times New Roman" w:hAnsi="Arial" w:cs="Arial"/>
          <w:color w:val="000000"/>
          <w:sz w:val="20"/>
          <w:szCs w:val="20"/>
          <w:lang w:val="en-US" w:eastAsia="sv-SE"/>
        </w:rPr>
        <w:t>.</w:t>
      </w:r>
    </w:p>
    <w:p w14:paraId="517B03A4" w14:textId="77777777" w:rsidR="00B90923" w:rsidRDefault="00B90923" w:rsidP="009F2CB4">
      <w:pPr>
        <w:widowControl w:val="0"/>
        <w:tabs>
          <w:tab w:val="left" w:pos="2127"/>
          <w:tab w:val="left" w:pos="2268"/>
        </w:tabs>
        <w:autoSpaceDE w:val="0"/>
        <w:autoSpaceDN w:val="0"/>
        <w:adjustRightInd w:val="0"/>
        <w:jc w:val="both"/>
        <w:rPr>
          <w:rFonts w:ascii="Arial" w:eastAsia="Times New Roman" w:hAnsi="Arial" w:cs="Arial"/>
          <w:color w:val="000000"/>
          <w:sz w:val="20"/>
          <w:szCs w:val="20"/>
          <w:lang w:val="en-US" w:eastAsia="sv-SE"/>
        </w:rPr>
      </w:pPr>
    </w:p>
    <w:p w14:paraId="0E3F8814" w14:textId="77777777" w:rsidR="00B90923" w:rsidRDefault="00B90923" w:rsidP="009F2CB4">
      <w:pPr>
        <w:widowControl w:val="0"/>
        <w:tabs>
          <w:tab w:val="left" w:pos="2127"/>
          <w:tab w:val="left" w:pos="2268"/>
        </w:tabs>
        <w:autoSpaceDE w:val="0"/>
        <w:autoSpaceDN w:val="0"/>
        <w:adjustRightInd w:val="0"/>
        <w:jc w:val="both"/>
        <w:rPr>
          <w:rFonts w:ascii="Arial" w:eastAsia="Times New Roman" w:hAnsi="Arial" w:cs="Arial"/>
          <w:color w:val="000000"/>
          <w:sz w:val="20"/>
          <w:szCs w:val="20"/>
          <w:lang w:val="en-US" w:eastAsia="sv-SE"/>
        </w:rPr>
      </w:pPr>
    </w:p>
    <w:p w14:paraId="48CE1D99" w14:textId="77777777" w:rsidR="00153613" w:rsidRPr="007F3863" w:rsidRDefault="00153613" w:rsidP="00153613">
      <w:pPr>
        <w:widowControl w:val="0"/>
        <w:tabs>
          <w:tab w:val="left" w:pos="2127"/>
          <w:tab w:val="left" w:pos="2268"/>
        </w:tabs>
        <w:autoSpaceDE w:val="0"/>
        <w:autoSpaceDN w:val="0"/>
        <w:adjustRightInd w:val="0"/>
        <w:jc w:val="both"/>
        <w:rPr>
          <w:rFonts w:ascii="Arial" w:eastAsia="Times New Roman" w:hAnsi="Arial" w:cs="Arial"/>
          <w:b/>
          <w:bCs/>
          <w:color w:val="000000"/>
          <w:sz w:val="20"/>
          <w:szCs w:val="20"/>
          <w:u w:val="single"/>
          <w:lang w:val="en-US" w:eastAsia="sv-SE"/>
        </w:rPr>
      </w:pPr>
      <w:r>
        <w:rPr>
          <w:rFonts w:ascii="Arial" w:eastAsia="Times New Roman" w:hAnsi="Arial" w:cs="Arial"/>
          <w:b/>
          <w:bCs/>
          <w:color w:val="000000"/>
          <w:sz w:val="20"/>
          <w:szCs w:val="20"/>
          <w:u w:val="single"/>
          <w:lang w:val="en-US" w:eastAsia="sv-SE"/>
        </w:rPr>
        <w:t>Financial Update</w:t>
      </w:r>
    </w:p>
    <w:p w14:paraId="26524E40" w14:textId="77777777" w:rsidR="00153613" w:rsidRPr="00924178" w:rsidRDefault="00153613" w:rsidP="00153613">
      <w:pPr>
        <w:widowControl w:val="0"/>
        <w:tabs>
          <w:tab w:val="left" w:pos="2127"/>
          <w:tab w:val="left" w:pos="2268"/>
        </w:tabs>
        <w:autoSpaceDE w:val="0"/>
        <w:autoSpaceDN w:val="0"/>
        <w:adjustRightInd w:val="0"/>
        <w:jc w:val="both"/>
        <w:rPr>
          <w:rFonts w:ascii="Arial" w:eastAsia="Times New Roman" w:hAnsi="Arial" w:cs="Arial"/>
          <w:color w:val="000000"/>
          <w:sz w:val="20"/>
          <w:szCs w:val="20"/>
          <w:lang w:val="en-US" w:eastAsia="sv-SE"/>
        </w:rPr>
      </w:pPr>
      <w:r w:rsidRPr="00924178">
        <w:rPr>
          <w:rFonts w:ascii="Arial" w:eastAsia="Times New Roman" w:hAnsi="Arial" w:cs="Arial"/>
          <w:color w:val="000000"/>
          <w:sz w:val="20"/>
          <w:szCs w:val="20"/>
          <w:lang w:val="en-US" w:eastAsia="sv-SE"/>
        </w:rPr>
        <w:t xml:space="preserve">All figures in the tables below are stated in </w:t>
      </w:r>
      <w:r>
        <w:rPr>
          <w:rFonts w:ascii="Arial" w:eastAsia="Times New Roman" w:hAnsi="Arial" w:cs="Arial"/>
          <w:color w:val="000000"/>
          <w:sz w:val="20"/>
          <w:szCs w:val="20"/>
          <w:lang w:val="en-US" w:eastAsia="sv-SE"/>
        </w:rPr>
        <w:t>millions</w:t>
      </w:r>
      <w:r w:rsidRPr="00924178">
        <w:rPr>
          <w:rFonts w:ascii="Arial" w:eastAsia="Times New Roman" w:hAnsi="Arial" w:cs="Arial"/>
          <w:color w:val="000000"/>
          <w:sz w:val="20"/>
          <w:szCs w:val="20"/>
          <w:lang w:val="en-US" w:eastAsia="sv-SE"/>
        </w:rPr>
        <w:t xml:space="preserve"> of Swedish kronor (SEK).</w:t>
      </w:r>
    </w:p>
    <w:p w14:paraId="3E90B4A8" w14:textId="77777777" w:rsidR="00153613" w:rsidRDefault="00153613" w:rsidP="00153613">
      <w:pPr>
        <w:widowControl w:val="0"/>
        <w:tabs>
          <w:tab w:val="left" w:pos="2127"/>
          <w:tab w:val="left" w:pos="2268"/>
        </w:tabs>
        <w:autoSpaceDE w:val="0"/>
        <w:autoSpaceDN w:val="0"/>
        <w:adjustRightInd w:val="0"/>
        <w:jc w:val="both"/>
        <w:rPr>
          <w:rFonts w:ascii="Arial" w:eastAsia="Times New Roman" w:hAnsi="Arial" w:cs="Arial"/>
          <w:b/>
          <w:bCs/>
          <w:color w:val="000000"/>
          <w:sz w:val="20"/>
          <w:szCs w:val="20"/>
          <w:lang w:val="en-US" w:eastAsia="sv-SE"/>
        </w:rPr>
      </w:pPr>
    </w:p>
    <w:tbl>
      <w:tblPr>
        <w:tblStyle w:val="Tabellrutnt"/>
        <w:tblW w:w="0" w:type="auto"/>
        <w:tblLook w:val="04A0" w:firstRow="1" w:lastRow="0" w:firstColumn="1" w:lastColumn="0" w:noHBand="0" w:noVBand="1"/>
      </w:tblPr>
      <w:tblGrid>
        <w:gridCol w:w="2263"/>
        <w:gridCol w:w="3119"/>
      </w:tblGrid>
      <w:tr w:rsidR="00607CAA" w14:paraId="147CFCB4" w14:textId="577EBEE3" w:rsidTr="00607CAA">
        <w:tc>
          <w:tcPr>
            <w:tcW w:w="2263" w:type="dxa"/>
          </w:tcPr>
          <w:p w14:paraId="08F4AB9C" w14:textId="77777777" w:rsidR="00607CAA" w:rsidRDefault="00607CAA" w:rsidP="00153613">
            <w:pPr>
              <w:widowControl w:val="0"/>
              <w:tabs>
                <w:tab w:val="left" w:pos="2127"/>
                <w:tab w:val="left" w:pos="2268"/>
              </w:tabs>
              <w:autoSpaceDE w:val="0"/>
              <w:autoSpaceDN w:val="0"/>
              <w:adjustRightInd w:val="0"/>
              <w:jc w:val="center"/>
              <w:rPr>
                <w:rFonts w:ascii="Arial" w:eastAsia="Times New Roman" w:hAnsi="Arial" w:cs="Arial"/>
                <w:b/>
                <w:bCs/>
                <w:color w:val="000000"/>
                <w:sz w:val="20"/>
                <w:szCs w:val="20"/>
                <w:lang w:val="en-US" w:eastAsia="sv-SE"/>
              </w:rPr>
            </w:pPr>
          </w:p>
        </w:tc>
        <w:tc>
          <w:tcPr>
            <w:tcW w:w="3119" w:type="dxa"/>
          </w:tcPr>
          <w:p w14:paraId="1E1AE477" w14:textId="77777777" w:rsidR="00607CAA" w:rsidRDefault="00607CAA" w:rsidP="00153613">
            <w:pPr>
              <w:widowControl w:val="0"/>
              <w:tabs>
                <w:tab w:val="left" w:pos="2127"/>
                <w:tab w:val="left" w:pos="2268"/>
              </w:tabs>
              <w:autoSpaceDE w:val="0"/>
              <w:autoSpaceDN w:val="0"/>
              <w:adjustRightInd w:val="0"/>
              <w:jc w:val="center"/>
              <w:rPr>
                <w:rFonts w:ascii="Arial" w:eastAsia="Times New Roman" w:hAnsi="Arial" w:cs="Arial"/>
                <w:b/>
                <w:bCs/>
                <w:color w:val="000000"/>
                <w:sz w:val="20"/>
                <w:szCs w:val="20"/>
                <w:lang w:val="en-US" w:eastAsia="sv-SE"/>
              </w:rPr>
            </w:pPr>
            <w:r>
              <w:rPr>
                <w:rFonts w:ascii="Arial" w:eastAsia="Times New Roman" w:hAnsi="Arial" w:cs="Arial"/>
                <w:b/>
                <w:bCs/>
                <w:color w:val="000000"/>
                <w:sz w:val="20"/>
                <w:szCs w:val="20"/>
                <w:lang w:val="en-US" w:eastAsia="sv-SE"/>
              </w:rPr>
              <w:t>GROUP</w:t>
            </w:r>
          </w:p>
          <w:p w14:paraId="346DDE76" w14:textId="47548B0F" w:rsidR="00607CAA" w:rsidRDefault="00607CAA" w:rsidP="00153613">
            <w:pPr>
              <w:widowControl w:val="0"/>
              <w:tabs>
                <w:tab w:val="left" w:pos="2127"/>
                <w:tab w:val="left" w:pos="2268"/>
              </w:tabs>
              <w:autoSpaceDE w:val="0"/>
              <w:autoSpaceDN w:val="0"/>
              <w:adjustRightInd w:val="0"/>
              <w:jc w:val="center"/>
              <w:rPr>
                <w:rFonts w:ascii="Arial" w:eastAsia="Times New Roman" w:hAnsi="Arial" w:cs="Arial"/>
                <w:b/>
                <w:bCs/>
                <w:color w:val="000000"/>
                <w:sz w:val="20"/>
                <w:szCs w:val="20"/>
                <w:lang w:val="en-US" w:eastAsia="sv-SE"/>
              </w:rPr>
            </w:pPr>
            <w:r>
              <w:rPr>
                <w:rFonts w:ascii="Arial" w:eastAsia="Times New Roman" w:hAnsi="Arial" w:cs="Arial"/>
                <w:b/>
                <w:bCs/>
                <w:color w:val="000000"/>
                <w:sz w:val="20"/>
                <w:szCs w:val="20"/>
                <w:lang w:val="en-US" w:eastAsia="sv-SE"/>
              </w:rPr>
              <w:t>2026/2027</w:t>
            </w:r>
          </w:p>
        </w:tc>
      </w:tr>
      <w:tr w:rsidR="00607CAA" w14:paraId="55F23956" w14:textId="09B93163" w:rsidTr="00607CAA">
        <w:tc>
          <w:tcPr>
            <w:tcW w:w="2263" w:type="dxa"/>
          </w:tcPr>
          <w:p w14:paraId="19F73379" w14:textId="406A3750" w:rsidR="00607CAA" w:rsidRDefault="00607CAA" w:rsidP="00607CAA">
            <w:pPr>
              <w:widowControl w:val="0"/>
              <w:tabs>
                <w:tab w:val="left" w:pos="2127"/>
                <w:tab w:val="left" w:pos="2268"/>
              </w:tabs>
              <w:autoSpaceDE w:val="0"/>
              <w:autoSpaceDN w:val="0"/>
              <w:adjustRightInd w:val="0"/>
              <w:jc w:val="both"/>
              <w:rPr>
                <w:rFonts w:ascii="Arial" w:eastAsia="Times New Roman" w:hAnsi="Arial" w:cs="Arial"/>
                <w:b/>
                <w:bCs/>
                <w:color w:val="000000"/>
                <w:sz w:val="20"/>
                <w:szCs w:val="20"/>
                <w:lang w:val="en-US" w:eastAsia="sv-SE"/>
              </w:rPr>
            </w:pPr>
            <w:r w:rsidRPr="00924178">
              <w:rPr>
                <w:rFonts w:ascii="Arial" w:eastAsia="Times New Roman" w:hAnsi="Arial" w:cs="Arial"/>
                <w:b/>
                <w:bCs/>
                <w:color w:val="000000"/>
                <w:sz w:val="20"/>
                <w:szCs w:val="20"/>
                <w:lang w:val="en-US" w:eastAsia="sv-SE"/>
              </w:rPr>
              <w:t>EBITDA</w:t>
            </w:r>
          </w:p>
        </w:tc>
        <w:tc>
          <w:tcPr>
            <w:tcW w:w="3119" w:type="dxa"/>
          </w:tcPr>
          <w:p w14:paraId="20A85578" w14:textId="37828E15" w:rsidR="00607CAA" w:rsidRPr="00924178" w:rsidRDefault="00607CAA" w:rsidP="00607CAA">
            <w:pPr>
              <w:widowControl w:val="0"/>
              <w:tabs>
                <w:tab w:val="left" w:pos="2127"/>
                <w:tab w:val="left" w:pos="2268"/>
              </w:tabs>
              <w:autoSpaceDE w:val="0"/>
              <w:autoSpaceDN w:val="0"/>
              <w:adjustRightInd w:val="0"/>
              <w:jc w:val="center"/>
              <w:rPr>
                <w:rFonts w:ascii="Arial" w:eastAsia="Times New Roman" w:hAnsi="Arial" w:cs="Arial"/>
                <w:b/>
                <w:bCs/>
                <w:color w:val="000000"/>
                <w:sz w:val="20"/>
                <w:szCs w:val="20"/>
                <w:lang w:val="en-US" w:eastAsia="sv-SE"/>
              </w:rPr>
            </w:pPr>
            <w:r>
              <w:rPr>
                <w:rFonts w:ascii="Arial" w:eastAsia="Times New Roman" w:hAnsi="Arial" w:cs="Arial"/>
                <w:color w:val="000000"/>
                <w:sz w:val="20"/>
                <w:szCs w:val="20"/>
                <w:lang w:eastAsia="sv-SE"/>
              </w:rPr>
              <w:t>405</w:t>
            </w:r>
          </w:p>
        </w:tc>
      </w:tr>
      <w:tr w:rsidR="00607CAA" w14:paraId="265BB728" w14:textId="5D42212B" w:rsidTr="00607CAA">
        <w:tc>
          <w:tcPr>
            <w:tcW w:w="2263" w:type="dxa"/>
          </w:tcPr>
          <w:p w14:paraId="488E7B5F" w14:textId="45D8D101" w:rsidR="00607CAA" w:rsidRDefault="00607CAA" w:rsidP="00607CAA">
            <w:pPr>
              <w:widowControl w:val="0"/>
              <w:tabs>
                <w:tab w:val="left" w:pos="2127"/>
                <w:tab w:val="left" w:pos="2268"/>
              </w:tabs>
              <w:autoSpaceDE w:val="0"/>
              <w:autoSpaceDN w:val="0"/>
              <w:adjustRightInd w:val="0"/>
              <w:jc w:val="both"/>
              <w:rPr>
                <w:rFonts w:ascii="Arial" w:eastAsia="Times New Roman" w:hAnsi="Arial" w:cs="Arial"/>
                <w:b/>
                <w:bCs/>
                <w:color w:val="000000"/>
                <w:sz w:val="20"/>
                <w:szCs w:val="20"/>
                <w:lang w:val="en-US" w:eastAsia="sv-SE"/>
              </w:rPr>
            </w:pPr>
            <w:r>
              <w:rPr>
                <w:rFonts w:ascii="Arial" w:eastAsia="Times New Roman" w:hAnsi="Arial" w:cs="Arial"/>
                <w:b/>
                <w:bCs/>
                <w:color w:val="000000"/>
                <w:sz w:val="20"/>
                <w:szCs w:val="20"/>
                <w:lang w:val="en-US" w:eastAsia="sv-SE"/>
              </w:rPr>
              <w:t xml:space="preserve">NET </w:t>
            </w:r>
            <w:r w:rsidRPr="00924178">
              <w:rPr>
                <w:rFonts w:ascii="Arial" w:eastAsia="Times New Roman" w:hAnsi="Arial" w:cs="Arial"/>
                <w:b/>
                <w:bCs/>
                <w:color w:val="000000"/>
                <w:sz w:val="20"/>
                <w:szCs w:val="20"/>
                <w:lang w:val="en-US" w:eastAsia="sv-SE"/>
              </w:rPr>
              <w:t>REVENUE</w:t>
            </w:r>
          </w:p>
        </w:tc>
        <w:tc>
          <w:tcPr>
            <w:tcW w:w="3119" w:type="dxa"/>
          </w:tcPr>
          <w:p w14:paraId="4CFF6828" w14:textId="26917B52" w:rsidR="00607CAA" w:rsidRDefault="00607CAA" w:rsidP="00607CAA">
            <w:pPr>
              <w:widowControl w:val="0"/>
              <w:tabs>
                <w:tab w:val="left" w:pos="2127"/>
                <w:tab w:val="left" w:pos="2268"/>
              </w:tabs>
              <w:autoSpaceDE w:val="0"/>
              <w:autoSpaceDN w:val="0"/>
              <w:adjustRightInd w:val="0"/>
              <w:jc w:val="center"/>
              <w:rPr>
                <w:rFonts w:ascii="Arial" w:eastAsia="Times New Roman" w:hAnsi="Arial" w:cs="Arial"/>
                <w:b/>
                <w:bCs/>
                <w:color w:val="000000"/>
                <w:sz w:val="20"/>
                <w:szCs w:val="20"/>
                <w:lang w:val="en-US" w:eastAsia="sv-SE"/>
              </w:rPr>
            </w:pPr>
            <w:r>
              <w:rPr>
                <w:rFonts w:ascii="Arial" w:eastAsia="Times New Roman" w:hAnsi="Arial" w:cs="Arial"/>
                <w:color w:val="000000"/>
                <w:sz w:val="20"/>
                <w:szCs w:val="20"/>
                <w:lang w:eastAsia="sv-SE"/>
              </w:rPr>
              <w:t>3,595</w:t>
            </w:r>
          </w:p>
        </w:tc>
      </w:tr>
    </w:tbl>
    <w:p w14:paraId="62957A6B" w14:textId="77777777" w:rsidR="00153613" w:rsidRDefault="00153613" w:rsidP="00153613">
      <w:pPr>
        <w:widowControl w:val="0"/>
        <w:tabs>
          <w:tab w:val="left" w:pos="2127"/>
          <w:tab w:val="left" w:pos="2268"/>
        </w:tabs>
        <w:autoSpaceDE w:val="0"/>
        <w:autoSpaceDN w:val="0"/>
        <w:adjustRightInd w:val="0"/>
        <w:jc w:val="both"/>
        <w:rPr>
          <w:rFonts w:ascii="Arial" w:eastAsia="Times New Roman" w:hAnsi="Arial" w:cs="Arial"/>
          <w:b/>
          <w:bCs/>
          <w:color w:val="000000"/>
          <w:sz w:val="20"/>
          <w:szCs w:val="20"/>
          <w:lang w:val="en-US" w:eastAsia="sv-SE"/>
        </w:rPr>
      </w:pPr>
    </w:p>
    <w:p w14:paraId="482911DC" w14:textId="77777777" w:rsidR="00153613" w:rsidRPr="00924178" w:rsidRDefault="00153613" w:rsidP="00153613">
      <w:pPr>
        <w:widowControl w:val="0"/>
        <w:tabs>
          <w:tab w:val="left" w:pos="2127"/>
          <w:tab w:val="left" w:pos="2268"/>
        </w:tabs>
        <w:autoSpaceDE w:val="0"/>
        <w:autoSpaceDN w:val="0"/>
        <w:adjustRightInd w:val="0"/>
        <w:jc w:val="both"/>
        <w:rPr>
          <w:rFonts w:ascii="Arial" w:eastAsia="Times New Roman" w:hAnsi="Arial" w:cs="Arial"/>
          <w:color w:val="000000"/>
          <w:sz w:val="20"/>
          <w:szCs w:val="20"/>
          <w:lang w:val="en-US" w:eastAsia="sv-SE"/>
        </w:rPr>
      </w:pPr>
    </w:p>
    <w:p w14:paraId="6A9F0F8B" w14:textId="77777777" w:rsidR="00153613" w:rsidRPr="00924178" w:rsidRDefault="00153613" w:rsidP="00153613">
      <w:pPr>
        <w:widowControl w:val="0"/>
        <w:tabs>
          <w:tab w:val="left" w:pos="2127"/>
          <w:tab w:val="left" w:pos="2268"/>
        </w:tabs>
        <w:autoSpaceDE w:val="0"/>
        <w:autoSpaceDN w:val="0"/>
        <w:adjustRightInd w:val="0"/>
        <w:jc w:val="both"/>
        <w:rPr>
          <w:rFonts w:ascii="Arial" w:eastAsia="Times New Roman" w:hAnsi="Arial" w:cs="Arial"/>
          <w:color w:val="000000"/>
          <w:sz w:val="20"/>
          <w:szCs w:val="20"/>
          <w:lang w:val="en-US" w:eastAsia="sv-SE"/>
        </w:rPr>
      </w:pPr>
      <w:r w:rsidRPr="00924178">
        <w:rPr>
          <w:rFonts w:ascii="Arial" w:eastAsia="Times New Roman" w:hAnsi="Arial" w:cs="Arial"/>
          <w:color w:val="000000"/>
          <w:sz w:val="20"/>
          <w:szCs w:val="20"/>
          <w:lang w:val="en-US" w:eastAsia="sv-SE"/>
        </w:rPr>
        <w:t>Set out below are the principal assumptions on which the above estimated numbers are based:</w:t>
      </w:r>
    </w:p>
    <w:p w14:paraId="7324338A" w14:textId="77777777" w:rsidR="00153613" w:rsidRPr="00924178" w:rsidRDefault="00153613" w:rsidP="00153613">
      <w:pPr>
        <w:widowControl w:val="0"/>
        <w:tabs>
          <w:tab w:val="left" w:pos="2127"/>
          <w:tab w:val="left" w:pos="2268"/>
        </w:tabs>
        <w:autoSpaceDE w:val="0"/>
        <w:autoSpaceDN w:val="0"/>
        <w:adjustRightInd w:val="0"/>
        <w:jc w:val="both"/>
        <w:rPr>
          <w:rFonts w:ascii="Arial" w:eastAsia="Times New Roman" w:hAnsi="Arial" w:cs="Arial"/>
          <w:color w:val="000000"/>
          <w:sz w:val="20"/>
          <w:szCs w:val="20"/>
          <w:lang w:val="en-US" w:eastAsia="sv-SE"/>
        </w:rPr>
      </w:pPr>
    </w:p>
    <w:p w14:paraId="4EDA327D" w14:textId="77777777" w:rsidR="00153613" w:rsidRPr="00FC3DB0" w:rsidRDefault="00153613" w:rsidP="00153613">
      <w:pPr>
        <w:pStyle w:val="Liststycke"/>
        <w:widowControl w:val="0"/>
        <w:numPr>
          <w:ilvl w:val="0"/>
          <w:numId w:val="16"/>
        </w:numPr>
        <w:tabs>
          <w:tab w:val="left" w:pos="2127"/>
          <w:tab w:val="left" w:pos="2268"/>
        </w:tabs>
        <w:autoSpaceDE w:val="0"/>
        <w:autoSpaceDN w:val="0"/>
        <w:adjustRightInd w:val="0"/>
        <w:jc w:val="both"/>
        <w:rPr>
          <w:rFonts w:ascii="Arial" w:eastAsia="Times New Roman" w:hAnsi="Arial" w:cs="Arial"/>
          <w:color w:val="000000"/>
          <w:sz w:val="20"/>
          <w:szCs w:val="20"/>
          <w:lang w:val="en-US" w:eastAsia="sv-SE"/>
        </w:rPr>
      </w:pPr>
      <w:r>
        <w:rPr>
          <w:rFonts w:ascii="Arial" w:eastAsia="Times New Roman" w:hAnsi="Arial" w:cs="Arial"/>
          <w:color w:val="000000"/>
          <w:sz w:val="20"/>
          <w:szCs w:val="20"/>
          <w:lang w:val="en-US" w:eastAsia="sv-SE"/>
        </w:rPr>
        <w:t>t</w:t>
      </w:r>
      <w:r w:rsidRPr="00924178">
        <w:rPr>
          <w:rFonts w:ascii="Arial" w:eastAsia="Times New Roman" w:hAnsi="Arial" w:cs="Arial"/>
          <w:color w:val="000000"/>
          <w:sz w:val="20"/>
          <w:szCs w:val="20"/>
          <w:lang w:val="en-US" w:eastAsia="sv-SE"/>
        </w:rPr>
        <w:t xml:space="preserve">hat the bondholders accept the Company's request for an increase in its working </w:t>
      </w:r>
      <w:r>
        <w:rPr>
          <w:rFonts w:ascii="Arial" w:eastAsia="Times New Roman" w:hAnsi="Arial" w:cs="Arial"/>
          <w:color w:val="000000"/>
          <w:sz w:val="20"/>
          <w:szCs w:val="20"/>
          <w:lang w:val="en-US" w:eastAsia="sv-SE"/>
        </w:rPr>
        <w:t>credit</w:t>
      </w:r>
      <w:r w:rsidRPr="00924178">
        <w:rPr>
          <w:rFonts w:ascii="Arial" w:eastAsia="Times New Roman" w:hAnsi="Arial" w:cs="Arial"/>
          <w:color w:val="000000"/>
          <w:sz w:val="20"/>
          <w:szCs w:val="20"/>
          <w:lang w:val="en-US" w:eastAsia="sv-SE"/>
        </w:rPr>
        <w:t xml:space="preserve"> facility</w:t>
      </w:r>
      <w:r>
        <w:rPr>
          <w:rFonts w:ascii="Arial" w:eastAsia="Times New Roman" w:hAnsi="Arial" w:cs="Arial"/>
          <w:color w:val="000000"/>
          <w:sz w:val="20"/>
          <w:szCs w:val="20"/>
          <w:lang w:val="en-US" w:eastAsia="sv-SE"/>
        </w:rPr>
        <w:t>;</w:t>
      </w:r>
    </w:p>
    <w:p w14:paraId="23CFBAE8" w14:textId="77777777" w:rsidR="00153613" w:rsidRPr="00FC3DB0" w:rsidRDefault="00153613" w:rsidP="00153613">
      <w:pPr>
        <w:pStyle w:val="Liststycke"/>
        <w:widowControl w:val="0"/>
        <w:numPr>
          <w:ilvl w:val="0"/>
          <w:numId w:val="16"/>
        </w:numPr>
        <w:tabs>
          <w:tab w:val="left" w:pos="2127"/>
          <w:tab w:val="left" w:pos="2268"/>
        </w:tabs>
        <w:autoSpaceDE w:val="0"/>
        <w:autoSpaceDN w:val="0"/>
        <w:adjustRightInd w:val="0"/>
        <w:jc w:val="both"/>
        <w:rPr>
          <w:rFonts w:ascii="Arial" w:eastAsia="Times New Roman" w:hAnsi="Arial" w:cs="Arial"/>
          <w:color w:val="000000"/>
          <w:sz w:val="20"/>
          <w:szCs w:val="20"/>
          <w:lang w:val="en-US" w:eastAsia="sv-SE"/>
        </w:rPr>
      </w:pPr>
      <w:r>
        <w:rPr>
          <w:rFonts w:ascii="Arial" w:eastAsia="Times New Roman" w:hAnsi="Arial" w:cs="Arial"/>
          <w:color w:val="000000"/>
          <w:sz w:val="20"/>
          <w:szCs w:val="20"/>
          <w:lang w:val="en-US" w:eastAsia="sv-SE"/>
        </w:rPr>
        <w:t>t</w:t>
      </w:r>
      <w:r w:rsidRPr="00924178">
        <w:rPr>
          <w:rFonts w:ascii="Arial" w:eastAsia="Times New Roman" w:hAnsi="Arial" w:cs="Arial"/>
          <w:color w:val="000000"/>
          <w:sz w:val="20"/>
          <w:szCs w:val="20"/>
          <w:lang w:val="en-US" w:eastAsia="sv-SE"/>
        </w:rPr>
        <w:t>hat electricity and energy prices develop in accordance with current market prices</w:t>
      </w:r>
      <w:r>
        <w:rPr>
          <w:rFonts w:ascii="Arial" w:eastAsia="Times New Roman" w:hAnsi="Arial" w:cs="Arial"/>
          <w:color w:val="000000"/>
          <w:sz w:val="20"/>
          <w:szCs w:val="20"/>
          <w:lang w:val="en-US" w:eastAsia="sv-SE"/>
        </w:rPr>
        <w:t>; and</w:t>
      </w:r>
    </w:p>
    <w:p w14:paraId="7342136C" w14:textId="77777777" w:rsidR="00153613" w:rsidRPr="00924178" w:rsidRDefault="00153613" w:rsidP="00153613">
      <w:pPr>
        <w:pStyle w:val="Liststycke"/>
        <w:widowControl w:val="0"/>
        <w:numPr>
          <w:ilvl w:val="0"/>
          <w:numId w:val="16"/>
        </w:numPr>
        <w:tabs>
          <w:tab w:val="left" w:pos="2127"/>
          <w:tab w:val="left" w:pos="2268"/>
        </w:tabs>
        <w:autoSpaceDE w:val="0"/>
        <w:autoSpaceDN w:val="0"/>
        <w:adjustRightInd w:val="0"/>
        <w:jc w:val="both"/>
        <w:rPr>
          <w:rFonts w:ascii="Arial" w:eastAsia="Times New Roman" w:hAnsi="Arial" w:cs="Arial"/>
          <w:color w:val="000000"/>
          <w:sz w:val="20"/>
          <w:szCs w:val="20"/>
          <w:lang w:val="en-US" w:eastAsia="sv-SE"/>
        </w:rPr>
      </w:pPr>
      <w:r>
        <w:rPr>
          <w:rFonts w:ascii="Arial" w:eastAsia="Times New Roman" w:hAnsi="Arial" w:cs="Arial"/>
          <w:color w:val="000000"/>
          <w:sz w:val="20"/>
          <w:szCs w:val="20"/>
          <w:lang w:val="en-US" w:eastAsia="sv-SE"/>
        </w:rPr>
        <w:t>t</w:t>
      </w:r>
      <w:r w:rsidRPr="00924178">
        <w:rPr>
          <w:rFonts w:ascii="Arial" w:eastAsia="Times New Roman" w:hAnsi="Arial" w:cs="Arial"/>
          <w:color w:val="000000"/>
          <w:sz w:val="20"/>
          <w:szCs w:val="20"/>
          <w:lang w:val="en-US" w:eastAsia="sv-SE"/>
        </w:rPr>
        <w:t>hat the planned maintenance shutdown at Aspa Pulp in Q1 2</w:t>
      </w:r>
      <w:r>
        <w:rPr>
          <w:rFonts w:ascii="Arial" w:eastAsia="Times New Roman" w:hAnsi="Arial" w:cs="Arial"/>
          <w:color w:val="000000"/>
          <w:sz w:val="20"/>
          <w:szCs w:val="20"/>
          <w:lang w:val="en-US" w:eastAsia="sv-SE"/>
        </w:rPr>
        <w:t>02</w:t>
      </w:r>
      <w:r w:rsidRPr="00924178">
        <w:rPr>
          <w:rFonts w:ascii="Arial" w:eastAsia="Times New Roman" w:hAnsi="Arial" w:cs="Arial"/>
          <w:color w:val="000000"/>
          <w:sz w:val="20"/>
          <w:szCs w:val="20"/>
          <w:lang w:val="en-US" w:eastAsia="sv-SE"/>
        </w:rPr>
        <w:t>6/27 impacts EBITDA by EUR 5.5 million.</w:t>
      </w:r>
    </w:p>
    <w:p w14:paraId="5423AB19" w14:textId="77777777" w:rsidR="009F2CB4" w:rsidRDefault="009F2CB4" w:rsidP="007F3863">
      <w:pPr>
        <w:widowControl w:val="0"/>
        <w:tabs>
          <w:tab w:val="left" w:pos="2127"/>
          <w:tab w:val="left" w:pos="2268"/>
        </w:tabs>
        <w:autoSpaceDE w:val="0"/>
        <w:autoSpaceDN w:val="0"/>
        <w:adjustRightInd w:val="0"/>
        <w:jc w:val="both"/>
        <w:rPr>
          <w:rFonts w:ascii="Arial" w:eastAsia="Times New Roman" w:hAnsi="Arial" w:cs="Arial"/>
          <w:b/>
          <w:bCs/>
          <w:color w:val="000000"/>
          <w:sz w:val="20"/>
          <w:szCs w:val="20"/>
          <w:u w:val="single"/>
          <w:lang w:val="en-US" w:eastAsia="sv-SE"/>
        </w:rPr>
      </w:pPr>
    </w:p>
    <w:p w14:paraId="6C67EDBF" w14:textId="77777777" w:rsidR="005E1304" w:rsidRPr="00AD55E9" w:rsidRDefault="005E1304" w:rsidP="008F3798">
      <w:pPr>
        <w:widowControl w:val="0"/>
        <w:tabs>
          <w:tab w:val="left" w:pos="2127"/>
          <w:tab w:val="left" w:pos="2268"/>
        </w:tabs>
        <w:autoSpaceDE w:val="0"/>
        <w:autoSpaceDN w:val="0"/>
        <w:adjustRightInd w:val="0"/>
        <w:jc w:val="both"/>
        <w:rPr>
          <w:rFonts w:ascii="Arial" w:eastAsia="Times New Roman" w:hAnsi="Arial" w:cs="Arial"/>
          <w:color w:val="000000"/>
          <w:sz w:val="20"/>
          <w:szCs w:val="20"/>
          <w:highlight w:val="lightGray"/>
          <w:lang w:val="en-US" w:eastAsia="sv-SE"/>
        </w:rPr>
      </w:pPr>
    </w:p>
    <w:p w14:paraId="791D4FAE" w14:textId="77777777" w:rsidR="00585F19" w:rsidRPr="00AD55E9" w:rsidRDefault="00585F19" w:rsidP="00585F19">
      <w:pPr>
        <w:widowControl w:val="0"/>
        <w:tabs>
          <w:tab w:val="left" w:pos="2127"/>
          <w:tab w:val="left" w:pos="2268"/>
        </w:tabs>
        <w:autoSpaceDE w:val="0"/>
        <w:autoSpaceDN w:val="0"/>
        <w:adjustRightInd w:val="0"/>
        <w:jc w:val="both"/>
        <w:rPr>
          <w:rFonts w:ascii="Arial" w:hAnsi="Arial" w:cs="Arial"/>
          <w:b/>
          <w:bCs/>
          <w:sz w:val="20"/>
          <w:szCs w:val="20"/>
          <w:lang w:val="en-GB"/>
        </w:rPr>
      </w:pPr>
      <w:r w:rsidRPr="00AD55E9">
        <w:rPr>
          <w:rFonts w:ascii="Arial" w:hAnsi="Arial" w:cs="Arial"/>
          <w:b/>
          <w:bCs/>
          <w:sz w:val="20"/>
          <w:szCs w:val="20"/>
          <w:lang w:val="en-GB"/>
        </w:rPr>
        <w:t>For additional information, please contact:</w:t>
      </w:r>
    </w:p>
    <w:p w14:paraId="68633BB8" w14:textId="77777777" w:rsidR="00EC108B" w:rsidRPr="00AD55E9" w:rsidRDefault="00EC108B" w:rsidP="00E26AB2">
      <w:pPr>
        <w:widowControl w:val="0"/>
        <w:tabs>
          <w:tab w:val="left" w:pos="2127"/>
          <w:tab w:val="left" w:pos="2268"/>
        </w:tabs>
        <w:autoSpaceDE w:val="0"/>
        <w:autoSpaceDN w:val="0"/>
        <w:adjustRightInd w:val="0"/>
        <w:jc w:val="both"/>
        <w:rPr>
          <w:rFonts w:ascii="Arial" w:hAnsi="Arial" w:cs="Arial"/>
          <w:sz w:val="20"/>
          <w:szCs w:val="20"/>
          <w:lang w:val="en-GB"/>
        </w:rPr>
      </w:pPr>
      <w:r w:rsidRPr="00AD55E9">
        <w:rPr>
          <w:rFonts w:ascii="Arial" w:hAnsi="Arial" w:cs="Arial"/>
          <w:sz w:val="20"/>
          <w:szCs w:val="20"/>
          <w:lang w:val="en-GB"/>
        </w:rPr>
        <w:t xml:space="preserve">Mikael Arvidsson, CEO </w:t>
      </w:r>
    </w:p>
    <w:p w14:paraId="4CC13E2F" w14:textId="77777777" w:rsidR="009A4A58" w:rsidRPr="00AD55E9" w:rsidRDefault="009A4A58" w:rsidP="00B0205F">
      <w:pPr>
        <w:widowControl w:val="0"/>
        <w:tabs>
          <w:tab w:val="left" w:pos="2127"/>
          <w:tab w:val="left" w:pos="2268"/>
        </w:tabs>
        <w:autoSpaceDE w:val="0"/>
        <w:autoSpaceDN w:val="0"/>
        <w:adjustRightInd w:val="0"/>
        <w:jc w:val="both"/>
        <w:rPr>
          <w:rFonts w:ascii="Arial" w:hAnsi="Arial" w:cs="Arial"/>
          <w:sz w:val="20"/>
          <w:szCs w:val="20"/>
          <w:lang w:val="en-GB"/>
        </w:rPr>
      </w:pPr>
      <w:r w:rsidRPr="00AD55E9">
        <w:rPr>
          <w:rFonts w:ascii="Arial" w:hAnsi="Arial" w:cs="Arial"/>
          <w:sz w:val="20"/>
          <w:szCs w:val="20"/>
          <w:lang w:val="en-GB"/>
        </w:rPr>
        <w:t>Amwood AB (</w:t>
      </w:r>
      <w:proofErr w:type="spellStart"/>
      <w:r w:rsidRPr="00AD55E9">
        <w:rPr>
          <w:rFonts w:ascii="Arial" w:hAnsi="Arial" w:cs="Arial"/>
          <w:sz w:val="20"/>
          <w:szCs w:val="20"/>
          <w:lang w:val="en-GB"/>
        </w:rPr>
        <w:t>publ</w:t>
      </w:r>
      <w:proofErr w:type="spellEnd"/>
      <w:r w:rsidRPr="00AD55E9">
        <w:rPr>
          <w:rFonts w:ascii="Arial" w:hAnsi="Arial" w:cs="Arial"/>
          <w:sz w:val="20"/>
          <w:szCs w:val="20"/>
          <w:lang w:val="en-GB"/>
        </w:rPr>
        <w:t>)</w:t>
      </w:r>
    </w:p>
    <w:p w14:paraId="4F3AEBA8" w14:textId="7E939AAA" w:rsidR="00E26AB2" w:rsidRPr="00AD55E9" w:rsidRDefault="00B91DB0" w:rsidP="00B0205F">
      <w:pPr>
        <w:widowControl w:val="0"/>
        <w:tabs>
          <w:tab w:val="left" w:pos="2127"/>
          <w:tab w:val="left" w:pos="2268"/>
        </w:tabs>
        <w:autoSpaceDE w:val="0"/>
        <w:autoSpaceDN w:val="0"/>
        <w:adjustRightInd w:val="0"/>
        <w:jc w:val="both"/>
        <w:rPr>
          <w:rFonts w:ascii="Arial" w:hAnsi="Arial" w:cs="Arial"/>
          <w:sz w:val="20"/>
          <w:szCs w:val="20"/>
          <w:lang w:val="en-GB"/>
        </w:rPr>
      </w:pPr>
      <w:r w:rsidRPr="00AD55E9">
        <w:rPr>
          <w:rFonts w:ascii="Arial" w:hAnsi="Arial" w:cs="Arial"/>
          <w:sz w:val="20"/>
          <w:szCs w:val="20"/>
          <w:lang w:val="en-GB"/>
        </w:rPr>
        <w:t>Tel.:</w:t>
      </w:r>
      <w:r w:rsidR="00E26AB2" w:rsidRPr="00AD55E9">
        <w:rPr>
          <w:rFonts w:ascii="Arial" w:hAnsi="Arial" w:cs="Arial"/>
          <w:sz w:val="20"/>
          <w:szCs w:val="20"/>
          <w:lang w:val="en-GB"/>
        </w:rPr>
        <w:t xml:space="preserve"> </w:t>
      </w:r>
      <w:r w:rsidR="00297C77" w:rsidRPr="00AD55E9">
        <w:rPr>
          <w:rFonts w:ascii="Arial" w:hAnsi="Arial" w:cs="Arial"/>
          <w:sz w:val="20"/>
          <w:szCs w:val="20"/>
          <w:lang w:val="en-GB"/>
        </w:rPr>
        <w:t>+46 721 888 688</w:t>
      </w:r>
    </w:p>
    <w:p w14:paraId="05BB2C87" w14:textId="31E9FA58" w:rsidR="004307B0" w:rsidRPr="00AD55E9" w:rsidRDefault="00B91DB0" w:rsidP="00B10553">
      <w:pPr>
        <w:widowControl w:val="0"/>
        <w:tabs>
          <w:tab w:val="left" w:pos="2127"/>
          <w:tab w:val="left" w:pos="2268"/>
        </w:tabs>
        <w:autoSpaceDE w:val="0"/>
        <w:autoSpaceDN w:val="0"/>
        <w:adjustRightInd w:val="0"/>
        <w:jc w:val="both"/>
        <w:rPr>
          <w:rFonts w:ascii="Arial" w:hAnsi="Arial" w:cs="Arial"/>
          <w:sz w:val="20"/>
          <w:szCs w:val="20"/>
          <w:lang w:val="en-GB"/>
        </w:rPr>
      </w:pPr>
      <w:r w:rsidRPr="00AD55E9">
        <w:rPr>
          <w:rFonts w:ascii="Arial" w:hAnsi="Arial" w:cs="Arial"/>
          <w:sz w:val="20"/>
          <w:szCs w:val="20"/>
          <w:lang w:val="en-GB"/>
        </w:rPr>
        <w:t xml:space="preserve">Email: </w:t>
      </w:r>
      <w:hyperlink r:id="rId9" w:history="1">
        <w:r w:rsidR="00AC5D35" w:rsidRPr="00AD55E9">
          <w:rPr>
            <w:rFonts w:ascii="Arial" w:hAnsi="Arial" w:cs="Arial"/>
            <w:sz w:val="20"/>
            <w:szCs w:val="20"/>
            <w:lang w:val="en-GB"/>
          </w:rPr>
          <w:t>mikael@swedentimber.se</w:t>
        </w:r>
      </w:hyperlink>
    </w:p>
    <w:p w14:paraId="64A13D24" w14:textId="77777777" w:rsidR="00AC5D35" w:rsidRPr="00AD55E9" w:rsidRDefault="00AC5D35" w:rsidP="00B10553">
      <w:pPr>
        <w:widowControl w:val="0"/>
        <w:tabs>
          <w:tab w:val="left" w:pos="2127"/>
          <w:tab w:val="left" w:pos="2268"/>
        </w:tabs>
        <w:autoSpaceDE w:val="0"/>
        <w:autoSpaceDN w:val="0"/>
        <w:adjustRightInd w:val="0"/>
        <w:jc w:val="both"/>
        <w:rPr>
          <w:rFonts w:ascii="Arial" w:hAnsi="Arial" w:cs="Arial"/>
          <w:sz w:val="20"/>
          <w:szCs w:val="20"/>
          <w:lang w:val="en-GB"/>
        </w:rPr>
      </w:pPr>
    </w:p>
    <w:p w14:paraId="12F29C5C" w14:textId="77777777" w:rsidR="004307B0" w:rsidRPr="00AD55E9" w:rsidRDefault="004307B0" w:rsidP="00B10553">
      <w:pPr>
        <w:widowControl w:val="0"/>
        <w:tabs>
          <w:tab w:val="left" w:pos="2127"/>
          <w:tab w:val="left" w:pos="2268"/>
        </w:tabs>
        <w:autoSpaceDE w:val="0"/>
        <w:autoSpaceDN w:val="0"/>
        <w:adjustRightInd w:val="0"/>
        <w:jc w:val="both"/>
        <w:rPr>
          <w:rFonts w:ascii="Arial" w:hAnsi="Arial" w:cs="Arial"/>
          <w:sz w:val="20"/>
          <w:szCs w:val="20"/>
          <w:lang w:val="en-GB"/>
        </w:rPr>
      </w:pPr>
    </w:p>
    <w:p w14:paraId="44A2486F" w14:textId="60C72D43" w:rsidR="004307B0" w:rsidRPr="00AD55E9" w:rsidRDefault="004307B0" w:rsidP="00B10553">
      <w:pPr>
        <w:widowControl w:val="0"/>
        <w:tabs>
          <w:tab w:val="left" w:pos="2127"/>
          <w:tab w:val="left" w:pos="2268"/>
        </w:tabs>
        <w:autoSpaceDE w:val="0"/>
        <w:autoSpaceDN w:val="0"/>
        <w:adjustRightInd w:val="0"/>
        <w:jc w:val="both"/>
        <w:rPr>
          <w:rFonts w:ascii="Arial" w:hAnsi="Arial" w:cs="Arial"/>
          <w:sz w:val="20"/>
          <w:szCs w:val="20"/>
          <w:lang w:val="en-GB"/>
        </w:rPr>
      </w:pPr>
      <w:r w:rsidRPr="00AD55E9">
        <w:rPr>
          <w:rFonts w:ascii="Arial" w:hAnsi="Arial" w:cs="Arial"/>
          <w:i/>
          <w:iCs/>
          <w:sz w:val="20"/>
          <w:szCs w:val="20"/>
          <w:lang w:val="en-GB"/>
        </w:rPr>
        <w:t>This information is information that Amwood AB (</w:t>
      </w:r>
      <w:proofErr w:type="spellStart"/>
      <w:r w:rsidRPr="00AD55E9">
        <w:rPr>
          <w:rFonts w:ascii="Arial" w:hAnsi="Arial" w:cs="Arial"/>
          <w:i/>
          <w:iCs/>
          <w:sz w:val="20"/>
          <w:szCs w:val="20"/>
          <w:lang w:val="en-GB"/>
        </w:rPr>
        <w:t>publ</w:t>
      </w:r>
      <w:proofErr w:type="spellEnd"/>
      <w:r w:rsidRPr="00AD55E9">
        <w:rPr>
          <w:rFonts w:ascii="Arial" w:hAnsi="Arial" w:cs="Arial"/>
          <w:i/>
          <w:iCs/>
          <w:sz w:val="20"/>
          <w:szCs w:val="20"/>
          <w:lang w:val="en-GB"/>
        </w:rPr>
        <w:t xml:space="preserve">) is obliged to make public pursuant to the EU Market Abuse Regulation. The information was submitted for publication, through the agency of the contact persons set out above, at </w:t>
      </w:r>
      <w:r w:rsidR="00120ACC" w:rsidRPr="007F66F2">
        <w:rPr>
          <w:rFonts w:ascii="Arial" w:eastAsia="Times New Roman" w:hAnsi="Arial" w:cs="Arial"/>
          <w:color w:val="000000"/>
          <w:sz w:val="20"/>
          <w:szCs w:val="20"/>
          <w:lang w:val="en-GB" w:eastAsia="sv-SE"/>
        </w:rPr>
        <w:t>2</w:t>
      </w:r>
      <w:r w:rsidR="00525281">
        <w:rPr>
          <w:rFonts w:ascii="Arial" w:eastAsia="Times New Roman" w:hAnsi="Arial" w:cs="Arial"/>
          <w:color w:val="000000"/>
          <w:sz w:val="20"/>
          <w:szCs w:val="20"/>
          <w:lang w:val="en-GB" w:eastAsia="sv-SE"/>
        </w:rPr>
        <w:t>1</w:t>
      </w:r>
      <w:r w:rsidR="00120ACC" w:rsidRPr="007F66F2">
        <w:rPr>
          <w:rFonts w:ascii="Arial" w:eastAsia="Times New Roman" w:hAnsi="Arial" w:cs="Arial"/>
          <w:color w:val="000000"/>
          <w:sz w:val="20"/>
          <w:szCs w:val="20"/>
          <w:lang w:val="en-GB" w:eastAsia="sv-SE"/>
        </w:rPr>
        <w:t xml:space="preserve"> July</w:t>
      </w:r>
      <w:r w:rsidR="00852706" w:rsidRPr="002F5EC7">
        <w:rPr>
          <w:rFonts w:ascii="Arial" w:eastAsia="Times New Roman" w:hAnsi="Arial" w:cs="Arial"/>
          <w:color w:val="000000"/>
          <w:sz w:val="20"/>
          <w:szCs w:val="20"/>
          <w:lang w:val="en-GB" w:eastAsia="sv-SE"/>
        </w:rPr>
        <w:t xml:space="preserve"> </w:t>
      </w:r>
      <w:r w:rsidRPr="00AD55E9">
        <w:rPr>
          <w:rFonts w:ascii="Arial" w:hAnsi="Arial" w:cs="Arial"/>
          <w:i/>
          <w:iCs/>
          <w:sz w:val="20"/>
          <w:szCs w:val="20"/>
          <w:lang w:val="en-GB"/>
        </w:rPr>
        <w:t>202</w:t>
      </w:r>
      <w:r w:rsidR="00AD55E9" w:rsidRPr="00AD55E9">
        <w:rPr>
          <w:rFonts w:ascii="Arial" w:hAnsi="Arial" w:cs="Arial"/>
          <w:i/>
          <w:iCs/>
          <w:sz w:val="20"/>
          <w:szCs w:val="20"/>
          <w:lang w:val="en-GB"/>
        </w:rPr>
        <w:t>6</w:t>
      </w:r>
      <w:r w:rsidR="00594058">
        <w:rPr>
          <w:rFonts w:ascii="Arial" w:hAnsi="Arial" w:cs="Arial"/>
          <w:sz w:val="20"/>
          <w:szCs w:val="20"/>
          <w:lang w:val="en-GB"/>
        </w:rPr>
        <w:t xml:space="preserve"> </w:t>
      </w:r>
      <w:r w:rsidR="00106210">
        <w:rPr>
          <w:rFonts w:ascii="Arial" w:eastAsia="Times New Roman" w:hAnsi="Arial" w:cs="Arial"/>
          <w:color w:val="000000"/>
          <w:sz w:val="20"/>
          <w:szCs w:val="20"/>
          <w:lang w:val="en-GB" w:eastAsia="sv-SE"/>
        </w:rPr>
        <w:t>14</w:t>
      </w:r>
      <w:r w:rsidR="00594058" w:rsidRPr="00594058">
        <w:rPr>
          <w:rFonts w:ascii="Arial" w:hAnsi="Arial" w:cs="Arial"/>
          <w:i/>
          <w:iCs/>
          <w:sz w:val="20"/>
          <w:szCs w:val="20"/>
          <w:lang w:val="en-GB"/>
        </w:rPr>
        <w:t>:</w:t>
      </w:r>
      <w:r w:rsidR="00106210">
        <w:rPr>
          <w:rFonts w:ascii="Arial" w:hAnsi="Arial" w:cs="Arial"/>
          <w:i/>
          <w:iCs/>
          <w:sz w:val="20"/>
          <w:szCs w:val="20"/>
          <w:lang w:val="en-GB"/>
        </w:rPr>
        <w:t>3</w:t>
      </w:r>
      <w:r w:rsidR="00594058" w:rsidRPr="00594058">
        <w:rPr>
          <w:rFonts w:ascii="Arial" w:hAnsi="Arial" w:cs="Arial"/>
          <w:i/>
          <w:iCs/>
          <w:sz w:val="20"/>
          <w:szCs w:val="20"/>
          <w:lang w:val="en-GB"/>
        </w:rPr>
        <w:t xml:space="preserve">0 </w:t>
      </w:r>
      <w:r w:rsidRPr="00594058">
        <w:rPr>
          <w:rFonts w:ascii="Arial" w:hAnsi="Arial" w:cs="Arial"/>
          <w:i/>
          <w:iCs/>
          <w:sz w:val="20"/>
          <w:szCs w:val="20"/>
          <w:lang w:val="en-GB"/>
        </w:rPr>
        <w:t>CEST</w:t>
      </w:r>
      <w:r w:rsidRPr="00AD55E9">
        <w:rPr>
          <w:rFonts w:ascii="Arial" w:hAnsi="Arial" w:cs="Arial"/>
          <w:i/>
          <w:iCs/>
          <w:sz w:val="20"/>
          <w:szCs w:val="20"/>
          <w:lang w:val="en-GB"/>
        </w:rPr>
        <w:t>.</w:t>
      </w:r>
    </w:p>
    <w:sectPr w:rsidR="004307B0" w:rsidRPr="00AD55E9" w:rsidSect="00931F4C">
      <w:headerReference w:type="even" r:id="rId10"/>
      <w:headerReference w:type="default" r:id="rId11"/>
      <w:footerReference w:type="even" r:id="rId12"/>
      <w:footerReference w:type="default" r:id="rId13"/>
      <w:headerReference w:type="first" r:id="rId14"/>
      <w:footerReference w:type="first" r:id="rId15"/>
      <w:pgSz w:w="11907" w:h="16839" w:code="9"/>
      <w:pgMar w:top="1701" w:right="1701" w:bottom="1701" w:left="1418" w:header="482" w:footer="45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2FE0E2" w14:textId="77777777" w:rsidR="00D3620B" w:rsidRDefault="00D3620B" w:rsidP="00795C3F">
      <w:r>
        <w:separator/>
      </w:r>
    </w:p>
  </w:endnote>
  <w:endnote w:type="continuationSeparator" w:id="0">
    <w:p w14:paraId="7AD0B640" w14:textId="77777777" w:rsidR="00D3620B" w:rsidRDefault="00D3620B" w:rsidP="00795C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alias w:val="DocRef"/>
      <w:tag w:val="{&quot;SkabelonDesign&quot;:{&quot;type&quot;:&quot;text&quot;,&quot;binding&quot;:&quot;Doc.Prop.DocRef&quot;}}"/>
      <w:id w:val="-906768202"/>
      <w:placeholder>
        <w:docPart w:val="5DBFBA59029A4BE7A6003C810C6B42AB"/>
      </w:placeholder>
    </w:sdtPr>
    <w:sdtEndPr/>
    <w:sdtContent>
      <w:p w14:paraId="3140CE90" w14:textId="0BF12CE8" w:rsidR="000D30D3" w:rsidRDefault="0001778D" w:rsidP="000D30D3">
        <w:pPr>
          <w:pStyle w:val="Sidfot"/>
          <w:jc w:val="left"/>
        </w:pPr>
        <w:r>
          <w:rPr>
            <w:rFonts w:ascii="Calibri" w:hAnsi="Calibri" w:cs="Calibri"/>
            <w:sz w:val="16"/>
          </w:rPr>
          <w:t>36061790/2</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lrutnt"/>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bottom w:w="113" w:type="dxa"/>
        <w:right w:w="0" w:type="dxa"/>
      </w:tblCellMar>
      <w:tblLook w:val="04A0" w:firstRow="1" w:lastRow="0" w:firstColumn="1" w:lastColumn="0" w:noHBand="0" w:noVBand="1"/>
    </w:tblPr>
    <w:tblGrid>
      <w:gridCol w:w="4337"/>
      <w:gridCol w:w="4452"/>
    </w:tblGrid>
    <w:tr w:rsidR="00E32685" w14:paraId="4A7C1E3E" w14:textId="77777777" w:rsidTr="006B1972">
      <w:tc>
        <w:tcPr>
          <w:tcW w:w="4253" w:type="dxa"/>
          <w:vAlign w:val="bottom"/>
        </w:tcPr>
        <w:p w14:paraId="4933BA17" w14:textId="5237E9E0" w:rsidR="00E32685" w:rsidRDefault="00E32685" w:rsidP="006B542D">
          <w:pPr>
            <w:pStyle w:val="DocRef"/>
            <w:spacing w:after="60"/>
            <w:jc w:val="left"/>
          </w:pPr>
        </w:p>
      </w:tc>
      <w:tc>
        <w:tcPr>
          <w:tcW w:w="4366" w:type="dxa"/>
          <w:vAlign w:val="bottom"/>
        </w:tcPr>
        <w:p w14:paraId="6076D953" w14:textId="77777777" w:rsidR="00E32685" w:rsidRDefault="00E32685" w:rsidP="006B542D">
          <w:pPr>
            <w:pStyle w:val="DocRef"/>
            <w:spacing w:before="120"/>
            <w:jc w:val="right"/>
          </w:pPr>
        </w:p>
      </w:tc>
    </w:tr>
  </w:tbl>
  <w:p w14:paraId="16A1093E" w14:textId="77777777" w:rsidR="00795C3F" w:rsidRPr="00E32685" w:rsidRDefault="00795C3F" w:rsidP="00E32685">
    <w:pPr>
      <w:pStyle w:val="Sidfo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lrutnt"/>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bottom w:w="113" w:type="dxa"/>
        <w:right w:w="0" w:type="dxa"/>
      </w:tblCellMar>
      <w:tblLook w:val="04A0" w:firstRow="1" w:lastRow="0" w:firstColumn="1" w:lastColumn="0" w:noHBand="0" w:noVBand="1"/>
    </w:tblPr>
    <w:tblGrid>
      <w:gridCol w:w="4337"/>
      <w:gridCol w:w="4452"/>
    </w:tblGrid>
    <w:tr w:rsidR="00E32685" w14:paraId="14ED9857" w14:textId="77777777" w:rsidTr="006B1972">
      <w:tc>
        <w:tcPr>
          <w:tcW w:w="4253" w:type="dxa"/>
          <w:vAlign w:val="bottom"/>
        </w:tcPr>
        <w:p w14:paraId="7E46ED81" w14:textId="557087BC" w:rsidR="00E32685" w:rsidRDefault="00E32685" w:rsidP="006B542D">
          <w:pPr>
            <w:pStyle w:val="DocRef"/>
            <w:spacing w:after="60"/>
            <w:jc w:val="left"/>
          </w:pPr>
        </w:p>
      </w:tc>
      <w:tc>
        <w:tcPr>
          <w:tcW w:w="4366" w:type="dxa"/>
          <w:vAlign w:val="bottom"/>
        </w:tcPr>
        <w:p w14:paraId="02125904" w14:textId="77777777" w:rsidR="00E32685" w:rsidRDefault="00E32685" w:rsidP="006B542D">
          <w:pPr>
            <w:pStyle w:val="DocRef"/>
            <w:spacing w:before="120"/>
            <w:jc w:val="right"/>
          </w:pPr>
        </w:p>
      </w:tc>
    </w:tr>
  </w:tbl>
  <w:p w14:paraId="79FA09B0" w14:textId="77777777" w:rsidR="00BA1393" w:rsidRPr="00E32685" w:rsidRDefault="00BA1393" w:rsidP="00E32685">
    <w:pPr>
      <w:pStyle w:val="Sidfo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FEA93E" w14:textId="77777777" w:rsidR="00D3620B" w:rsidRDefault="00D3620B" w:rsidP="00795C3F">
      <w:r>
        <w:separator/>
      </w:r>
    </w:p>
  </w:footnote>
  <w:footnote w:type="continuationSeparator" w:id="0">
    <w:p w14:paraId="03CEE4AB" w14:textId="77777777" w:rsidR="00D3620B" w:rsidRDefault="00D3620B" w:rsidP="00795C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86046E" w14:textId="77777777" w:rsidR="006A07A0" w:rsidRDefault="006A07A0">
    <w:pPr>
      <w:pStyle w:val="Sidhuvu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A0EC8F" w14:textId="77777777" w:rsidR="006A07A0" w:rsidRDefault="006A07A0">
    <w:pPr>
      <w:pStyle w:val="Sidhuvud"/>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F764C1" w14:textId="77777777" w:rsidR="0051436A" w:rsidRDefault="0051436A" w:rsidP="00D77B44">
    <w:pPr>
      <w:pStyle w:val="Sidhuvud"/>
      <w:rPr>
        <w:rFonts w:ascii="Arial" w:hAnsi="Arial" w:cs="Arial"/>
        <w:sz w:val="20"/>
        <w:szCs w:val="20"/>
      </w:rPr>
    </w:pPr>
  </w:p>
  <w:p w14:paraId="0C3541BA" w14:textId="320EF672" w:rsidR="00D77B44" w:rsidRPr="0051436A" w:rsidRDefault="00D77B44" w:rsidP="00D77B44">
    <w:pPr>
      <w:pStyle w:val="Sidhuvud"/>
      <w:rPr>
        <w:rFonts w:ascii="Arial" w:hAnsi="Arial" w:cs="Arial"/>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C52FA"/>
    <w:multiLevelType w:val="multilevel"/>
    <w:tmpl w:val="D846B8DA"/>
    <w:styleLink w:val="RoschierBullets"/>
    <w:lvl w:ilvl="0">
      <w:start w:val="1"/>
      <w:numFmt w:val="bullet"/>
      <w:pStyle w:val="Bullet0"/>
      <w:lvlText w:val=""/>
      <w:lvlJc w:val="left"/>
      <w:pPr>
        <w:ind w:left="992" w:hanging="992"/>
      </w:pPr>
      <w:rPr>
        <w:rFonts w:ascii="Wingdings" w:hAnsi="Wingdings" w:hint="default"/>
      </w:rPr>
    </w:lvl>
    <w:lvl w:ilvl="1">
      <w:start w:val="1"/>
      <w:numFmt w:val="bullet"/>
      <w:pStyle w:val="Bullet1"/>
      <w:lvlText w:val=""/>
      <w:lvlJc w:val="left"/>
      <w:pPr>
        <w:ind w:left="1701" w:hanging="709"/>
      </w:pPr>
      <w:rPr>
        <w:rFonts w:ascii="Wingdings" w:hAnsi="Wingdings" w:hint="default"/>
      </w:rPr>
    </w:lvl>
    <w:lvl w:ilvl="2">
      <w:start w:val="1"/>
      <w:numFmt w:val="bullet"/>
      <w:pStyle w:val="Bullet2"/>
      <w:lvlText w:val=""/>
      <w:lvlJc w:val="left"/>
      <w:pPr>
        <w:ind w:left="2410" w:hanging="709"/>
      </w:pPr>
      <w:rPr>
        <w:rFonts w:ascii="Wingdings" w:hAnsi="Wingdings" w:hint="default"/>
      </w:rPr>
    </w:lvl>
    <w:lvl w:ilvl="3">
      <w:start w:val="1"/>
      <w:numFmt w:val="bullet"/>
      <w:pStyle w:val="Bullet3"/>
      <w:lvlText w:val=""/>
      <w:lvlJc w:val="left"/>
      <w:pPr>
        <w:ind w:left="3119" w:hanging="709"/>
      </w:pPr>
      <w:rPr>
        <w:rFonts w:ascii="Wingdings" w:hAnsi="Wingdings" w:hint="default"/>
      </w:rPr>
    </w:lvl>
    <w:lvl w:ilvl="4">
      <w:start w:val="1"/>
      <w:numFmt w:val="bullet"/>
      <w:pStyle w:val="Bullet4"/>
      <w:lvlText w:val=""/>
      <w:lvlJc w:val="left"/>
      <w:pPr>
        <w:ind w:left="3828" w:hanging="709"/>
      </w:pPr>
      <w:rPr>
        <w:rFonts w:ascii="Wingdings" w:hAnsi="Wingdings" w:hint="default"/>
      </w:rPr>
    </w:lvl>
    <w:lvl w:ilvl="5">
      <w:start w:val="1"/>
      <w:numFmt w:val="none"/>
      <w:lvlText w:val=""/>
      <w:lvlJc w:val="left"/>
      <w:pPr>
        <w:ind w:left="4537" w:hanging="710"/>
      </w:pPr>
      <w:rPr>
        <w:rFonts w:hint="default"/>
      </w:rPr>
    </w:lvl>
    <w:lvl w:ilvl="6">
      <w:start w:val="1"/>
      <w:numFmt w:val="none"/>
      <w:lvlText w:val=""/>
      <w:lvlJc w:val="left"/>
      <w:pPr>
        <w:ind w:left="5246" w:hanging="992"/>
      </w:pPr>
      <w:rPr>
        <w:rFonts w:hint="default"/>
      </w:rPr>
    </w:lvl>
    <w:lvl w:ilvl="7">
      <w:start w:val="1"/>
      <w:numFmt w:val="none"/>
      <w:lvlText w:val=""/>
      <w:lvlJc w:val="left"/>
      <w:pPr>
        <w:ind w:left="5955" w:hanging="992"/>
      </w:pPr>
      <w:rPr>
        <w:rFonts w:hint="default"/>
      </w:rPr>
    </w:lvl>
    <w:lvl w:ilvl="8">
      <w:start w:val="1"/>
      <w:numFmt w:val="none"/>
      <w:lvlText w:val=""/>
      <w:lvlJc w:val="left"/>
      <w:pPr>
        <w:ind w:left="6664" w:hanging="992"/>
      </w:pPr>
      <w:rPr>
        <w:rFonts w:hint="default"/>
      </w:rPr>
    </w:lvl>
  </w:abstractNum>
  <w:abstractNum w:abstractNumId="1" w15:restartNumberingAfterBreak="0">
    <w:nsid w:val="1643325E"/>
    <w:multiLevelType w:val="multilevel"/>
    <w:tmpl w:val="FDFE9E52"/>
    <w:styleLink w:val="RoschierRecital"/>
    <w:lvl w:ilvl="0">
      <w:start w:val="1"/>
      <w:numFmt w:val="upperLetter"/>
      <w:pStyle w:val="Recital"/>
      <w:lvlText w:val="%1."/>
      <w:lvlJc w:val="left"/>
      <w:pPr>
        <w:ind w:left="992" w:hanging="992"/>
      </w:pPr>
      <w:rPr>
        <w:rFonts w:hint="default"/>
        <w:b/>
        <w:i w:val="0"/>
      </w:rPr>
    </w:lvl>
    <w:lvl w:ilvl="1">
      <w:start w:val="1"/>
      <w:numFmt w:val="none"/>
      <w:lvlText w:val=""/>
      <w:lvlJc w:val="left"/>
      <w:pPr>
        <w:ind w:left="0" w:firstLine="0"/>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2" w15:restartNumberingAfterBreak="0">
    <w:nsid w:val="1B385E0D"/>
    <w:multiLevelType w:val="multilevel"/>
    <w:tmpl w:val="BC5A7C8C"/>
    <w:styleLink w:val="RoschierTableBullet"/>
    <w:lvl w:ilvl="0">
      <w:start w:val="1"/>
      <w:numFmt w:val="bullet"/>
      <w:pStyle w:val="Tablebullet"/>
      <w:lvlText w:val=""/>
      <w:lvlJc w:val="left"/>
      <w:pPr>
        <w:ind w:left="425" w:hanging="425"/>
      </w:pPr>
      <w:rPr>
        <w:rFonts w:ascii="Wingdings" w:hAnsi="Wingdings" w:hint="default"/>
      </w:rPr>
    </w:lvl>
    <w:lvl w:ilvl="1">
      <w:start w:val="1"/>
      <w:numFmt w:val="bullet"/>
      <w:lvlText w:val=""/>
      <w:lvlJc w:val="left"/>
      <w:pPr>
        <w:ind w:left="850" w:hanging="425"/>
      </w:pPr>
      <w:rPr>
        <w:rFonts w:ascii="Wingdings" w:hAnsi="Wingdings" w:hint="default"/>
      </w:rPr>
    </w:lvl>
    <w:lvl w:ilvl="2">
      <w:start w:val="1"/>
      <w:numFmt w:val="bullet"/>
      <w:lvlText w:val=""/>
      <w:lvlJc w:val="left"/>
      <w:pPr>
        <w:ind w:left="1275" w:hanging="425"/>
      </w:pPr>
      <w:rPr>
        <w:rFonts w:ascii="Wingdings" w:hAnsi="Wingdings" w:hint="default"/>
      </w:rPr>
    </w:lvl>
    <w:lvl w:ilvl="3">
      <w:start w:val="1"/>
      <w:numFmt w:val="bullet"/>
      <w:lvlText w:val=""/>
      <w:lvlJc w:val="left"/>
      <w:pPr>
        <w:ind w:left="1700" w:hanging="425"/>
      </w:pPr>
      <w:rPr>
        <w:rFonts w:ascii="Wingdings" w:hAnsi="Wingdings" w:hint="default"/>
      </w:rPr>
    </w:lvl>
    <w:lvl w:ilvl="4">
      <w:start w:val="1"/>
      <w:numFmt w:val="bullet"/>
      <w:lvlText w:val=""/>
      <w:lvlJc w:val="left"/>
      <w:pPr>
        <w:ind w:left="2125" w:hanging="425"/>
      </w:pPr>
      <w:rPr>
        <w:rFonts w:ascii="Wingdings" w:hAnsi="Wingdings" w:hint="default"/>
      </w:rPr>
    </w:lvl>
    <w:lvl w:ilvl="5">
      <w:start w:val="1"/>
      <w:numFmt w:val="bullet"/>
      <w:lvlText w:val=""/>
      <w:lvlJc w:val="left"/>
      <w:pPr>
        <w:ind w:left="2550" w:hanging="425"/>
      </w:pPr>
      <w:rPr>
        <w:rFonts w:ascii="Wingdings" w:hAnsi="Wingdings" w:hint="default"/>
      </w:rPr>
    </w:lvl>
    <w:lvl w:ilvl="6">
      <w:start w:val="1"/>
      <w:numFmt w:val="bullet"/>
      <w:lvlText w:val=""/>
      <w:lvlJc w:val="left"/>
      <w:pPr>
        <w:ind w:left="2975" w:hanging="425"/>
      </w:pPr>
      <w:rPr>
        <w:rFonts w:ascii="Wingdings" w:hAnsi="Wingdings" w:hint="default"/>
      </w:rPr>
    </w:lvl>
    <w:lvl w:ilvl="7">
      <w:start w:val="1"/>
      <w:numFmt w:val="bullet"/>
      <w:lvlText w:val=""/>
      <w:lvlJc w:val="left"/>
      <w:pPr>
        <w:ind w:left="3400" w:hanging="425"/>
      </w:pPr>
      <w:rPr>
        <w:rFonts w:ascii="Wingdings" w:hAnsi="Wingdings" w:hint="default"/>
      </w:rPr>
    </w:lvl>
    <w:lvl w:ilvl="8">
      <w:start w:val="1"/>
      <w:numFmt w:val="bullet"/>
      <w:lvlText w:val=""/>
      <w:lvlJc w:val="left"/>
      <w:pPr>
        <w:ind w:left="3825" w:hanging="425"/>
      </w:pPr>
      <w:rPr>
        <w:rFonts w:ascii="Wingdings" w:hAnsi="Wingdings" w:hint="default"/>
      </w:rPr>
    </w:lvl>
  </w:abstractNum>
  <w:abstractNum w:abstractNumId="3" w15:restartNumberingAfterBreak="0">
    <w:nsid w:val="1B4735E2"/>
    <w:multiLevelType w:val="multilevel"/>
    <w:tmpl w:val="9EA6DAEC"/>
    <w:lvl w:ilvl="0">
      <w:start w:val="1"/>
      <w:numFmt w:val="lowerLetter"/>
      <w:pStyle w:val="TableListNumber"/>
      <w:lvlText w:val="(%1)"/>
      <w:lvlJc w:val="left"/>
      <w:pPr>
        <w:ind w:left="425" w:hanging="425"/>
      </w:pPr>
      <w:rPr>
        <w:rFonts w:hint="default"/>
      </w:rPr>
    </w:lvl>
    <w:lvl w:ilvl="1">
      <w:start w:val="1"/>
      <w:numFmt w:val="lowerRoman"/>
      <w:pStyle w:val="TableRomanListNumber"/>
      <w:lvlText w:val="(%2)"/>
      <w:lvlJc w:val="left"/>
      <w:pPr>
        <w:tabs>
          <w:tab w:val="num" w:pos="425"/>
        </w:tabs>
        <w:ind w:left="851" w:hanging="426"/>
      </w:pPr>
      <w:rPr>
        <w:rFonts w:hint="default"/>
        <w:b w:val="0"/>
        <w:i w:val="0"/>
        <w:sz w:val="22"/>
      </w:rPr>
    </w:lvl>
    <w:lvl w:ilvl="2">
      <w:start w:val="1"/>
      <w:numFmt w:val="upperLetter"/>
      <w:pStyle w:val="TableThirdLevelListNumber"/>
      <w:lvlText w:val="(%3)"/>
      <w:lvlJc w:val="left"/>
      <w:pPr>
        <w:tabs>
          <w:tab w:val="num" w:pos="851"/>
        </w:tabs>
        <w:ind w:left="1276" w:hanging="425"/>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4" w15:restartNumberingAfterBreak="0">
    <w:nsid w:val="1EE746F2"/>
    <w:multiLevelType w:val="multilevel"/>
    <w:tmpl w:val="39EEDC5C"/>
    <w:lvl w:ilvl="0">
      <w:start w:val="1"/>
      <w:numFmt w:val="none"/>
      <w:pStyle w:val="ScheduleHeading"/>
      <w:suff w:val="nothing"/>
      <w:lvlText w:val=""/>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 w15:restartNumberingAfterBreak="0">
    <w:nsid w:val="1FE41ACF"/>
    <w:multiLevelType w:val="hybridMultilevel"/>
    <w:tmpl w:val="E7ECEA76"/>
    <w:lvl w:ilvl="0" w:tplc="46C2CE54">
      <w:numFmt w:val="bullet"/>
      <w:lvlText w:val=""/>
      <w:lvlJc w:val="left"/>
      <w:pPr>
        <w:ind w:left="720" w:hanging="360"/>
      </w:pPr>
      <w:rPr>
        <w:rFonts w:ascii="Symbol" w:eastAsiaTheme="minorHAnsi" w:hAnsi="Symbol" w:cs="Aria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6" w15:restartNumberingAfterBreak="0">
    <w:nsid w:val="30817CB9"/>
    <w:multiLevelType w:val="hybridMultilevel"/>
    <w:tmpl w:val="3D66C216"/>
    <w:lvl w:ilvl="0" w:tplc="041D0001">
      <w:start w:val="1"/>
      <w:numFmt w:val="bullet"/>
      <w:lvlText w:val=""/>
      <w:lvlJc w:val="left"/>
      <w:pPr>
        <w:ind w:left="763" w:hanging="360"/>
      </w:pPr>
      <w:rPr>
        <w:rFonts w:ascii="Symbol" w:hAnsi="Symbol" w:hint="default"/>
      </w:rPr>
    </w:lvl>
    <w:lvl w:ilvl="1" w:tplc="041D0003" w:tentative="1">
      <w:start w:val="1"/>
      <w:numFmt w:val="bullet"/>
      <w:lvlText w:val="o"/>
      <w:lvlJc w:val="left"/>
      <w:pPr>
        <w:ind w:left="1483" w:hanging="360"/>
      </w:pPr>
      <w:rPr>
        <w:rFonts w:ascii="Courier New" w:hAnsi="Courier New" w:cs="Courier New" w:hint="default"/>
      </w:rPr>
    </w:lvl>
    <w:lvl w:ilvl="2" w:tplc="041D0005" w:tentative="1">
      <w:start w:val="1"/>
      <w:numFmt w:val="bullet"/>
      <w:lvlText w:val=""/>
      <w:lvlJc w:val="left"/>
      <w:pPr>
        <w:ind w:left="2203" w:hanging="360"/>
      </w:pPr>
      <w:rPr>
        <w:rFonts w:ascii="Wingdings" w:hAnsi="Wingdings" w:hint="default"/>
      </w:rPr>
    </w:lvl>
    <w:lvl w:ilvl="3" w:tplc="041D0001" w:tentative="1">
      <w:start w:val="1"/>
      <w:numFmt w:val="bullet"/>
      <w:lvlText w:val=""/>
      <w:lvlJc w:val="left"/>
      <w:pPr>
        <w:ind w:left="2923" w:hanging="360"/>
      </w:pPr>
      <w:rPr>
        <w:rFonts w:ascii="Symbol" w:hAnsi="Symbol" w:hint="default"/>
      </w:rPr>
    </w:lvl>
    <w:lvl w:ilvl="4" w:tplc="041D0003" w:tentative="1">
      <w:start w:val="1"/>
      <w:numFmt w:val="bullet"/>
      <w:lvlText w:val="o"/>
      <w:lvlJc w:val="left"/>
      <w:pPr>
        <w:ind w:left="3643" w:hanging="360"/>
      </w:pPr>
      <w:rPr>
        <w:rFonts w:ascii="Courier New" w:hAnsi="Courier New" w:cs="Courier New" w:hint="default"/>
      </w:rPr>
    </w:lvl>
    <w:lvl w:ilvl="5" w:tplc="041D0005" w:tentative="1">
      <w:start w:val="1"/>
      <w:numFmt w:val="bullet"/>
      <w:lvlText w:val=""/>
      <w:lvlJc w:val="left"/>
      <w:pPr>
        <w:ind w:left="4363" w:hanging="360"/>
      </w:pPr>
      <w:rPr>
        <w:rFonts w:ascii="Wingdings" w:hAnsi="Wingdings" w:hint="default"/>
      </w:rPr>
    </w:lvl>
    <w:lvl w:ilvl="6" w:tplc="041D0001" w:tentative="1">
      <w:start w:val="1"/>
      <w:numFmt w:val="bullet"/>
      <w:lvlText w:val=""/>
      <w:lvlJc w:val="left"/>
      <w:pPr>
        <w:ind w:left="5083" w:hanging="360"/>
      </w:pPr>
      <w:rPr>
        <w:rFonts w:ascii="Symbol" w:hAnsi="Symbol" w:hint="default"/>
      </w:rPr>
    </w:lvl>
    <w:lvl w:ilvl="7" w:tplc="041D0003" w:tentative="1">
      <w:start w:val="1"/>
      <w:numFmt w:val="bullet"/>
      <w:lvlText w:val="o"/>
      <w:lvlJc w:val="left"/>
      <w:pPr>
        <w:ind w:left="5803" w:hanging="360"/>
      </w:pPr>
      <w:rPr>
        <w:rFonts w:ascii="Courier New" w:hAnsi="Courier New" w:cs="Courier New" w:hint="default"/>
      </w:rPr>
    </w:lvl>
    <w:lvl w:ilvl="8" w:tplc="041D0005" w:tentative="1">
      <w:start w:val="1"/>
      <w:numFmt w:val="bullet"/>
      <w:lvlText w:val=""/>
      <w:lvlJc w:val="left"/>
      <w:pPr>
        <w:ind w:left="6523" w:hanging="360"/>
      </w:pPr>
      <w:rPr>
        <w:rFonts w:ascii="Wingdings" w:hAnsi="Wingdings" w:hint="default"/>
      </w:rPr>
    </w:lvl>
  </w:abstractNum>
  <w:abstractNum w:abstractNumId="7" w15:restartNumberingAfterBreak="0">
    <w:nsid w:val="3257760B"/>
    <w:multiLevelType w:val="multilevel"/>
    <w:tmpl w:val="F696954E"/>
    <w:styleLink w:val="RoschierListNumber"/>
    <w:lvl w:ilvl="0">
      <w:start w:val="1"/>
      <w:numFmt w:val="lowerLetter"/>
      <w:pStyle w:val="Numreradlista"/>
      <w:lvlText w:val="(%1)"/>
      <w:lvlJc w:val="left"/>
      <w:pPr>
        <w:ind w:left="992" w:hanging="992"/>
      </w:pPr>
      <w:rPr>
        <w:rFonts w:hint="default"/>
      </w:rPr>
    </w:lvl>
    <w:lvl w:ilvl="1">
      <w:start w:val="1"/>
      <w:numFmt w:val="lowerLetter"/>
      <w:lvlText w:val="(%2)"/>
      <w:lvlJc w:val="left"/>
      <w:pPr>
        <w:ind w:left="1701" w:hanging="709"/>
      </w:pPr>
      <w:rPr>
        <w:rFonts w:hint="default"/>
      </w:rPr>
    </w:lvl>
    <w:lvl w:ilvl="2">
      <w:start w:val="1"/>
      <w:numFmt w:val="lowerLetter"/>
      <w:lvlText w:val="(%3)"/>
      <w:lvlJc w:val="left"/>
      <w:pPr>
        <w:ind w:left="2410" w:hanging="709"/>
      </w:pPr>
      <w:rPr>
        <w:rFonts w:hint="default"/>
      </w:rPr>
    </w:lvl>
    <w:lvl w:ilvl="3">
      <w:start w:val="1"/>
      <w:numFmt w:val="lowerLetter"/>
      <w:lvlText w:val="(%4)"/>
      <w:lvlJc w:val="left"/>
      <w:pPr>
        <w:ind w:left="3119" w:hanging="709"/>
      </w:pPr>
      <w:rPr>
        <w:rFonts w:hint="default"/>
      </w:rPr>
    </w:lvl>
    <w:lvl w:ilvl="4">
      <w:start w:val="1"/>
      <w:numFmt w:val="lowerLetter"/>
      <w:lvlText w:val="(%5)"/>
      <w:lvlJc w:val="left"/>
      <w:pPr>
        <w:ind w:left="3828" w:hanging="709"/>
      </w:pPr>
      <w:rPr>
        <w:rFonts w:hint="default"/>
      </w:rPr>
    </w:lvl>
    <w:lvl w:ilvl="5">
      <w:start w:val="1"/>
      <w:numFmt w:val="lowerLetter"/>
      <w:lvlText w:val="(%6)"/>
      <w:lvlJc w:val="left"/>
      <w:pPr>
        <w:ind w:left="4537" w:hanging="710"/>
      </w:pPr>
      <w:rPr>
        <w:rFonts w:hint="default"/>
      </w:rPr>
    </w:lvl>
    <w:lvl w:ilvl="6">
      <w:start w:val="1"/>
      <w:numFmt w:val="lowerLetter"/>
      <w:lvlText w:val="(%7)"/>
      <w:lvlJc w:val="left"/>
      <w:pPr>
        <w:ind w:left="5246" w:hanging="710"/>
      </w:pPr>
      <w:rPr>
        <w:rFonts w:hint="default"/>
      </w:rPr>
    </w:lvl>
    <w:lvl w:ilvl="7">
      <w:start w:val="1"/>
      <w:numFmt w:val="lowerLetter"/>
      <w:lvlText w:val="(%8)"/>
      <w:lvlJc w:val="left"/>
      <w:pPr>
        <w:ind w:left="5955" w:hanging="710"/>
      </w:pPr>
      <w:rPr>
        <w:rFonts w:hint="default"/>
      </w:rPr>
    </w:lvl>
    <w:lvl w:ilvl="8">
      <w:start w:val="1"/>
      <w:numFmt w:val="lowerLetter"/>
      <w:lvlText w:val="(%9)"/>
      <w:lvlJc w:val="left"/>
      <w:pPr>
        <w:ind w:left="6664" w:hanging="710"/>
      </w:pPr>
      <w:rPr>
        <w:rFonts w:hint="default"/>
      </w:rPr>
    </w:lvl>
  </w:abstractNum>
  <w:abstractNum w:abstractNumId="8" w15:restartNumberingAfterBreak="0">
    <w:nsid w:val="33B275E1"/>
    <w:multiLevelType w:val="multilevel"/>
    <w:tmpl w:val="924612D2"/>
    <w:styleLink w:val="RoschierNumberedList"/>
    <w:lvl w:ilvl="0">
      <w:start w:val="1"/>
      <w:numFmt w:val="decimal"/>
      <w:pStyle w:val="NumberedList"/>
      <w:lvlText w:val="%1."/>
      <w:lvlJc w:val="left"/>
      <w:pPr>
        <w:tabs>
          <w:tab w:val="num" w:pos="992"/>
        </w:tabs>
        <w:ind w:left="992" w:hanging="992"/>
      </w:pPr>
      <w:rPr>
        <w:rFonts w:hint="default"/>
      </w:rPr>
    </w:lvl>
    <w:lvl w:ilvl="1">
      <w:start w:val="1"/>
      <w:numFmt w:val="decimal"/>
      <w:lvlRestart w:val="0"/>
      <w:pStyle w:val="NumberedListIndent"/>
      <w:lvlText w:val="%2."/>
      <w:lvlJc w:val="left"/>
      <w:pPr>
        <w:ind w:left="1701" w:hanging="709"/>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9" w15:restartNumberingAfterBreak="0">
    <w:nsid w:val="3B782C6C"/>
    <w:multiLevelType w:val="multilevel"/>
    <w:tmpl w:val="EC0883A0"/>
    <w:styleLink w:val="RoschierTableListNumber"/>
    <w:lvl w:ilvl="0">
      <w:start w:val="1"/>
      <w:numFmt w:val="lowerLetter"/>
      <w:lvlText w:val="(%1)"/>
      <w:lvlJc w:val="left"/>
      <w:pPr>
        <w:ind w:left="425" w:hanging="425"/>
      </w:pPr>
      <w:rPr>
        <w:rFonts w:hint="default"/>
      </w:rPr>
    </w:lvl>
    <w:lvl w:ilvl="1">
      <w:start w:val="1"/>
      <w:numFmt w:val="none"/>
      <w:lvlText w:val=""/>
      <w:lvlJc w:val="left"/>
      <w:pPr>
        <w:ind w:left="0" w:firstLine="0"/>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10" w15:restartNumberingAfterBreak="0">
    <w:nsid w:val="3E951C88"/>
    <w:multiLevelType w:val="multilevel"/>
    <w:tmpl w:val="24D089F2"/>
    <w:styleLink w:val="Roschiernumbering"/>
    <w:lvl w:ilvl="0">
      <w:start w:val="1"/>
      <w:numFmt w:val="decimal"/>
      <w:pStyle w:val="Rubrik1"/>
      <w:lvlText w:val="%1."/>
      <w:lvlJc w:val="left"/>
      <w:pPr>
        <w:ind w:left="992" w:hanging="992"/>
      </w:pPr>
      <w:rPr>
        <w:rFonts w:hint="default"/>
      </w:rPr>
    </w:lvl>
    <w:lvl w:ilvl="1">
      <w:start w:val="1"/>
      <w:numFmt w:val="decimal"/>
      <w:pStyle w:val="Rubrik2"/>
      <w:lvlText w:val="%1.%2"/>
      <w:lvlJc w:val="left"/>
      <w:pPr>
        <w:ind w:left="992" w:hanging="992"/>
      </w:pPr>
      <w:rPr>
        <w:rFonts w:hint="default"/>
      </w:rPr>
    </w:lvl>
    <w:lvl w:ilvl="2">
      <w:start w:val="1"/>
      <w:numFmt w:val="decimal"/>
      <w:pStyle w:val="Rubrik3"/>
      <w:lvlText w:val="%1.%2.%3"/>
      <w:lvlJc w:val="left"/>
      <w:pPr>
        <w:ind w:left="992" w:hanging="992"/>
      </w:pPr>
      <w:rPr>
        <w:rFonts w:hint="default"/>
      </w:rPr>
    </w:lvl>
    <w:lvl w:ilvl="3">
      <w:start w:val="1"/>
      <w:numFmt w:val="decimal"/>
      <w:pStyle w:val="Rubrik4"/>
      <w:lvlText w:val="%1.%2.%3.%4"/>
      <w:lvlJc w:val="left"/>
      <w:pPr>
        <w:ind w:left="992" w:hanging="992"/>
      </w:pPr>
      <w:rPr>
        <w:rFonts w:hint="default"/>
      </w:rPr>
    </w:lvl>
    <w:lvl w:ilvl="4">
      <w:start w:val="1"/>
      <w:numFmt w:val="lowerLetter"/>
      <w:pStyle w:val="ListNumberIndent"/>
      <w:lvlText w:val="(%5)"/>
      <w:lvlJc w:val="left"/>
      <w:pPr>
        <w:ind w:left="1701" w:hanging="709"/>
      </w:pPr>
      <w:rPr>
        <w:rFonts w:hint="default"/>
      </w:rPr>
    </w:lvl>
    <w:lvl w:ilvl="5">
      <w:start w:val="1"/>
      <w:numFmt w:val="lowerRoman"/>
      <w:pStyle w:val="ListRomanIndent"/>
      <w:lvlText w:val="(%6)"/>
      <w:lvlJc w:val="left"/>
      <w:pPr>
        <w:ind w:left="2410" w:hanging="709"/>
      </w:pPr>
      <w:rPr>
        <w:rFonts w:hint="default"/>
      </w:rPr>
    </w:lvl>
    <w:lvl w:ilvl="6">
      <w:start w:val="1"/>
      <w:numFmt w:val="upperLetter"/>
      <w:pStyle w:val="ListThirdLevel"/>
      <w:lvlText w:val="(%7)"/>
      <w:lvlJc w:val="left"/>
      <w:pPr>
        <w:ind w:left="3119" w:hanging="709"/>
      </w:pPr>
      <w:rPr>
        <w:rFonts w:hint="default"/>
      </w:rPr>
    </w:lvl>
    <w:lvl w:ilvl="7">
      <w:start w:val="1"/>
      <w:numFmt w:val="none"/>
      <w:pStyle w:val="ScheduleReference"/>
      <w:lvlText w:val=""/>
      <w:lvlJc w:val="left"/>
      <w:pPr>
        <w:ind w:left="0" w:firstLine="0"/>
      </w:pPr>
      <w:rPr>
        <w:rFonts w:hint="default"/>
      </w:rPr>
    </w:lvl>
    <w:lvl w:ilvl="8">
      <w:start w:val="1"/>
      <w:numFmt w:val="decimal"/>
      <w:lvlRestart w:val="1"/>
      <w:pStyle w:val="DefinitionNumber"/>
      <w:suff w:val="nothing"/>
      <w:lvlText w:val="%1.%9"/>
      <w:lvlJc w:val="left"/>
      <w:pPr>
        <w:ind w:left="0" w:firstLine="0"/>
      </w:pPr>
      <w:rPr>
        <w:rFonts w:hint="default"/>
      </w:rPr>
    </w:lvl>
  </w:abstractNum>
  <w:abstractNum w:abstractNumId="11" w15:restartNumberingAfterBreak="0">
    <w:nsid w:val="3F0143A5"/>
    <w:multiLevelType w:val="hybridMultilevel"/>
    <w:tmpl w:val="ADC85C2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2" w15:restartNumberingAfterBreak="0">
    <w:nsid w:val="434A4053"/>
    <w:multiLevelType w:val="multilevel"/>
    <w:tmpl w:val="24D089F2"/>
    <w:numStyleLink w:val="Roschiernumbering"/>
  </w:abstractNum>
  <w:num w:numId="1" w16cid:durableId="845245347">
    <w:abstractNumId w:val="0"/>
  </w:num>
  <w:num w:numId="2" w16cid:durableId="535196882">
    <w:abstractNumId w:val="7"/>
  </w:num>
  <w:num w:numId="3" w16cid:durableId="1323388697">
    <w:abstractNumId w:val="8"/>
  </w:num>
  <w:num w:numId="4" w16cid:durableId="1151171369">
    <w:abstractNumId w:val="10"/>
  </w:num>
  <w:num w:numId="5" w16cid:durableId="1116023989">
    <w:abstractNumId w:val="1"/>
  </w:num>
  <w:num w:numId="6" w16cid:durableId="1017004732">
    <w:abstractNumId w:val="2"/>
  </w:num>
  <w:num w:numId="7" w16cid:durableId="2117552077">
    <w:abstractNumId w:val="9"/>
  </w:num>
  <w:num w:numId="8" w16cid:durableId="839348321">
    <w:abstractNumId w:val="2"/>
  </w:num>
  <w:num w:numId="9" w16cid:durableId="1524979986">
    <w:abstractNumId w:val="3"/>
  </w:num>
  <w:num w:numId="10" w16cid:durableId="1266419516">
    <w:abstractNumId w:val="12"/>
  </w:num>
  <w:num w:numId="11" w16cid:durableId="422193291">
    <w:abstractNumId w:val="4"/>
  </w:num>
  <w:num w:numId="12" w16cid:durableId="19210642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500804514">
    <w:abstractNumId w:val="6"/>
  </w:num>
  <w:num w:numId="14" w16cid:durableId="1417092200">
    <w:abstractNumId w:val="5"/>
  </w:num>
  <w:num w:numId="15" w16cid:durableId="1582375554">
    <w:abstractNumId w:val="8"/>
  </w:num>
  <w:num w:numId="16" w16cid:durableId="808548671">
    <w:abstractNumId w:val="11"/>
  </w:num>
  <w:num w:numId="17" w16cid:durableId="1754547107">
    <w:abstractNumId w:val="8"/>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1304"/>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4FEE"/>
    <w:rsid w:val="000024F0"/>
    <w:rsid w:val="00003509"/>
    <w:rsid w:val="00003611"/>
    <w:rsid w:val="000129C6"/>
    <w:rsid w:val="000150F8"/>
    <w:rsid w:val="00015702"/>
    <w:rsid w:val="0001742E"/>
    <w:rsid w:val="0001778D"/>
    <w:rsid w:val="000213F9"/>
    <w:rsid w:val="0002463E"/>
    <w:rsid w:val="000256A6"/>
    <w:rsid w:val="00025CC1"/>
    <w:rsid w:val="000273EB"/>
    <w:rsid w:val="00027995"/>
    <w:rsid w:val="0003079F"/>
    <w:rsid w:val="00031766"/>
    <w:rsid w:val="00032600"/>
    <w:rsid w:val="00033542"/>
    <w:rsid w:val="00035765"/>
    <w:rsid w:val="0004067B"/>
    <w:rsid w:val="000450A0"/>
    <w:rsid w:val="0004522D"/>
    <w:rsid w:val="0004746B"/>
    <w:rsid w:val="00053FAA"/>
    <w:rsid w:val="00055BE3"/>
    <w:rsid w:val="00064322"/>
    <w:rsid w:val="000655CB"/>
    <w:rsid w:val="00065912"/>
    <w:rsid w:val="0006614D"/>
    <w:rsid w:val="0007581F"/>
    <w:rsid w:val="00077063"/>
    <w:rsid w:val="000777B3"/>
    <w:rsid w:val="000778A1"/>
    <w:rsid w:val="000807EA"/>
    <w:rsid w:val="000843EE"/>
    <w:rsid w:val="000862E4"/>
    <w:rsid w:val="000875D3"/>
    <w:rsid w:val="00090C8A"/>
    <w:rsid w:val="000A234B"/>
    <w:rsid w:val="000A4453"/>
    <w:rsid w:val="000A5C7E"/>
    <w:rsid w:val="000A7E40"/>
    <w:rsid w:val="000A7E63"/>
    <w:rsid w:val="000B138E"/>
    <w:rsid w:val="000B2184"/>
    <w:rsid w:val="000B5FFB"/>
    <w:rsid w:val="000C0757"/>
    <w:rsid w:val="000C386F"/>
    <w:rsid w:val="000C3FD8"/>
    <w:rsid w:val="000C71AA"/>
    <w:rsid w:val="000C7965"/>
    <w:rsid w:val="000C7D14"/>
    <w:rsid w:val="000C7FCF"/>
    <w:rsid w:val="000D1194"/>
    <w:rsid w:val="000D27FF"/>
    <w:rsid w:val="000D30D3"/>
    <w:rsid w:val="000D48B6"/>
    <w:rsid w:val="000D5080"/>
    <w:rsid w:val="000E3B79"/>
    <w:rsid w:val="000E3E46"/>
    <w:rsid w:val="000E52EA"/>
    <w:rsid w:val="000F2B17"/>
    <w:rsid w:val="000F3CD9"/>
    <w:rsid w:val="000F4F16"/>
    <w:rsid w:val="000F5F90"/>
    <w:rsid w:val="000F64FE"/>
    <w:rsid w:val="000F735C"/>
    <w:rsid w:val="00100550"/>
    <w:rsid w:val="00104F5D"/>
    <w:rsid w:val="00106210"/>
    <w:rsid w:val="00116186"/>
    <w:rsid w:val="00116647"/>
    <w:rsid w:val="00116EBC"/>
    <w:rsid w:val="00120ACC"/>
    <w:rsid w:val="00123C5B"/>
    <w:rsid w:val="00123E5B"/>
    <w:rsid w:val="00127B11"/>
    <w:rsid w:val="001457E9"/>
    <w:rsid w:val="00146212"/>
    <w:rsid w:val="00146AB4"/>
    <w:rsid w:val="0015226C"/>
    <w:rsid w:val="001527D5"/>
    <w:rsid w:val="00153400"/>
    <w:rsid w:val="00153613"/>
    <w:rsid w:val="00156AF5"/>
    <w:rsid w:val="00157BDE"/>
    <w:rsid w:val="00157DFE"/>
    <w:rsid w:val="00171B60"/>
    <w:rsid w:val="00171D95"/>
    <w:rsid w:val="0017704D"/>
    <w:rsid w:val="001807D5"/>
    <w:rsid w:val="00181C49"/>
    <w:rsid w:val="001854E1"/>
    <w:rsid w:val="0018654F"/>
    <w:rsid w:val="00186A02"/>
    <w:rsid w:val="00187888"/>
    <w:rsid w:val="001908A3"/>
    <w:rsid w:val="0019597B"/>
    <w:rsid w:val="001A00BA"/>
    <w:rsid w:val="001A2E55"/>
    <w:rsid w:val="001A46C7"/>
    <w:rsid w:val="001B1099"/>
    <w:rsid w:val="001B7A90"/>
    <w:rsid w:val="001C311D"/>
    <w:rsid w:val="001C4C77"/>
    <w:rsid w:val="001C4E51"/>
    <w:rsid w:val="001C542F"/>
    <w:rsid w:val="001C6B68"/>
    <w:rsid w:val="001C6C0E"/>
    <w:rsid w:val="001C77CA"/>
    <w:rsid w:val="001D0170"/>
    <w:rsid w:val="001D0DF1"/>
    <w:rsid w:val="001D234A"/>
    <w:rsid w:val="001D3306"/>
    <w:rsid w:val="001E0D02"/>
    <w:rsid w:val="001E16A7"/>
    <w:rsid w:val="001E4420"/>
    <w:rsid w:val="001E4577"/>
    <w:rsid w:val="001E51F5"/>
    <w:rsid w:val="001E5AA5"/>
    <w:rsid w:val="001E73CC"/>
    <w:rsid w:val="001F09E8"/>
    <w:rsid w:val="001F0A36"/>
    <w:rsid w:val="001F290E"/>
    <w:rsid w:val="001F3ABE"/>
    <w:rsid w:val="001F40B3"/>
    <w:rsid w:val="001F4A68"/>
    <w:rsid w:val="001F6F33"/>
    <w:rsid w:val="001F7065"/>
    <w:rsid w:val="00201A33"/>
    <w:rsid w:val="00210ADF"/>
    <w:rsid w:val="00210CB2"/>
    <w:rsid w:val="00211544"/>
    <w:rsid w:val="002122FB"/>
    <w:rsid w:val="00215959"/>
    <w:rsid w:val="00216BCB"/>
    <w:rsid w:val="0021701E"/>
    <w:rsid w:val="00221E05"/>
    <w:rsid w:val="00222888"/>
    <w:rsid w:val="00224FC8"/>
    <w:rsid w:val="00226FDB"/>
    <w:rsid w:val="0022761D"/>
    <w:rsid w:val="00230802"/>
    <w:rsid w:val="002324E7"/>
    <w:rsid w:val="00234242"/>
    <w:rsid w:val="002360ED"/>
    <w:rsid w:val="002361C6"/>
    <w:rsid w:val="0023637D"/>
    <w:rsid w:val="002410FF"/>
    <w:rsid w:val="002422FA"/>
    <w:rsid w:val="00246519"/>
    <w:rsid w:val="0025008F"/>
    <w:rsid w:val="00257C15"/>
    <w:rsid w:val="00257F35"/>
    <w:rsid w:val="002613D7"/>
    <w:rsid w:val="002637EB"/>
    <w:rsid w:val="00264A34"/>
    <w:rsid w:val="00265E31"/>
    <w:rsid w:val="00271FFF"/>
    <w:rsid w:val="00272DA6"/>
    <w:rsid w:val="00273578"/>
    <w:rsid w:val="00273C68"/>
    <w:rsid w:val="00273E04"/>
    <w:rsid w:val="00274F51"/>
    <w:rsid w:val="00276638"/>
    <w:rsid w:val="0028012D"/>
    <w:rsid w:val="00281014"/>
    <w:rsid w:val="00290CF9"/>
    <w:rsid w:val="00292306"/>
    <w:rsid w:val="00294AD2"/>
    <w:rsid w:val="00295149"/>
    <w:rsid w:val="002969AD"/>
    <w:rsid w:val="00297638"/>
    <w:rsid w:val="00297C77"/>
    <w:rsid w:val="002A3746"/>
    <w:rsid w:val="002A672D"/>
    <w:rsid w:val="002B07BB"/>
    <w:rsid w:val="002B35B3"/>
    <w:rsid w:val="002B5889"/>
    <w:rsid w:val="002B7AA0"/>
    <w:rsid w:val="002C5E75"/>
    <w:rsid w:val="002C79DB"/>
    <w:rsid w:val="002D175E"/>
    <w:rsid w:val="002D199F"/>
    <w:rsid w:val="002D3654"/>
    <w:rsid w:val="002D5498"/>
    <w:rsid w:val="002D67B6"/>
    <w:rsid w:val="002E13D7"/>
    <w:rsid w:val="002E1B16"/>
    <w:rsid w:val="002E21D2"/>
    <w:rsid w:val="002E21ED"/>
    <w:rsid w:val="002E2213"/>
    <w:rsid w:val="002F24FE"/>
    <w:rsid w:val="002F4A02"/>
    <w:rsid w:val="002F5976"/>
    <w:rsid w:val="002F5EC7"/>
    <w:rsid w:val="002F73A0"/>
    <w:rsid w:val="002F7D93"/>
    <w:rsid w:val="00301887"/>
    <w:rsid w:val="00302EA7"/>
    <w:rsid w:val="00302F49"/>
    <w:rsid w:val="003032D4"/>
    <w:rsid w:val="00303554"/>
    <w:rsid w:val="00304EF2"/>
    <w:rsid w:val="00311F7B"/>
    <w:rsid w:val="00312B24"/>
    <w:rsid w:val="00316518"/>
    <w:rsid w:val="00322AA8"/>
    <w:rsid w:val="00323B4A"/>
    <w:rsid w:val="00325AF0"/>
    <w:rsid w:val="0032679D"/>
    <w:rsid w:val="00331374"/>
    <w:rsid w:val="00331CB5"/>
    <w:rsid w:val="00333474"/>
    <w:rsid w:val="003341C6"/>
    <w:rsid w:val="00334807"/>
    <w:rsid w:val="00341619"/>
    <w:rsid w:val="00343F01"/>
    <w:rsid w:val="00346803"/>
    <w:rsid w:val="00353438"/>
    <w:rsid w:val="00353BE0"/>
    <w:rsid w:val="003573E6"/>
    <w:rsid w:val="00360C4A"/>
    <w:rsid w:val="003615DC"/>
    <w:rsid w:val="00365475"/>
    <w:rsid w:val="0036722F"/>
    <w:rsid w:val="0036723B"/>
    <w:rsid w:val="00373C83"/>
    <w:rsid w:val="00374243"/>
    <w:rsid w:val="003748B4"/>
    <w:rsid w:val="00375593"/>
    <w:rsid w:val="00376726"/>
    <w:rsid w:val="003804B2"/>
    <w:rsid w:val="003815A2"/>
    <w:rsid w:val="00381AE4"/>
    <w:rsid w:val="003910A6"/>
    <w:rsid w:val="00392D89"/>
    <w:rsid w:val="00393214"/>
    <w:rsid w:val="003938E9"/>
    <w:rsid w:val="0039529E"/>
    <w:rsid w:val="003A0E88"/>
    <w:rsid w:val="003A1FCA"/>
    <w:rsid w:val="003A5243"/>
    <w:rsid w:val="003A5868"/>
    <w:rsid w:val="003A63CB"/>
    <w:rsid w:val="003B2D95"/>
    <w:rsid w:val="003B3734"/>
    <w:rsid w:val="003B38CB"/>
    <w:rsid w:val="003B7361"/>
    <w:rsid w:val="003B79CB"/>
    <w:rsid w:val="003C1DCA"/>
    <w:rsid w:val="003C48A9"/>
    <w:rsid w:val="003C6746"/>
    <w:rsid w:val="003D4642"/>
    <w:rsid w:val="003E04DC"/>
    <w:rsid w:val="003E0765"/>
    <w:rsid w:val="003E0E95"/>
    <w:rsid w:val="003E5E25"/>
    <w:rsid w:val="003E6443"/>
    <w:rsid w:val="003E6B61"/>
    <w:rsid w:val="003E7614"/>
    <w:rsid w:val="003E76BB"/>
    <w:rsid w:val="003F06D0"/>
    <w:rsid w:val="003F2501"/>
    <w:rsid w:val="003F725A"/>
    <w:rsid w:val="004009F1"/>
    <w:rsid w:val="004024AF"/>
    <w:rsid w:val="00403F2B"/>
    <w:rsid w:val="0040712B"/>
    <w:rsid w:val="004128C4"/>
    <w:rsid w:val="0041584A"/>
    <w:rsid w:val="00417728"/>
    <w:rsid w:val="00422E6E"/>
    <w:rsid w:val="00423381"/>
    <w:rsid w:val="00424FF6"/>
    <w:rsid w:val="00426849"/>
    <w:rsid w:val="004307B0"/>
    <w:rsid w:val="0043360E"/>
    <w:rsid w:val="00433C16"/>
    <w:rsid w:val="00434D96"/>
    <w:rsid w:val="004364B2"/>
    <w:rsid w:val="00436922"/>
    <w:rsid w:val="004379CF"/>
    <w:rsid w:val="00440B51"/>
    <w:rsid w:val="00442670"/>
    <w:rsid w:val="00447745"/>
    <w:rsid w:val="0045005B"/>
    <w:rsid w:val="00451B36"/>
    <w:rsid w:val="0045239A"/>
    <w:rsid w:val="00461B90"/>
    <w:rsid w:val="00466022"/>
    <w:rsid w:val="004677C7"/>
    <w:rsid w:val="004721FD"/>
    <w:rsid w:val="004800C6"/>
    <w:rsid w:val="004811F0"/>
    <w:rsid w:val="00481911"/>
    <w:rsid w:val="0048203E"/>
    <w:rsid w:val="0048274B"/>
    <w:rsid w:val="00482F3C"/>
    <w:rsid w:val="004846C6"/>
    <w:rsid w:val="00484E5A"/>
    <w:rsid w:val="00492342"/>
    <w:rsid w:val="00492CDF"/>
    <w:rsid w:val="00496B9F"/>
    <w:rsid w:val="0049799F"/>
    <w:rsid w:val="004A4049"/>
    <w:rsid w:val="004B3BAF"/>
    <w:rsid w:val="004B71DF"/>
    <w:rsid w:val="004C4477"/>
    <w:rsid w:val="004C76C8"/>
    <w:rsid w:val="004D1E3B"/>
    <w:rsid w:val="004D1EB8"/>
    <w:rsid w:val="004D41E0"/>
    <w:rsid w:val="004D452A"/>
    <w:rsid w:val="004D6FCD"/>
    <w:rsid w:val="004D744F"/>
    <w:rsid w:val="004D75F7"/>
    <w:rsid w:val="004E2395"/>
    <w:rsid w:val="004F02AC"/>
    <w:rsid w:val="004F447C"/>
    <w:rsid w:val="004F4E6B"/>
    <w:rsid w:val="004F5A52"/>
    <w:rsid w:val="004F62C4"/>
    <w:rsid w:val="004F732F"/>
    <w:rsid w:val="0050105F"/>
    <w:rsid w:val="00503F23"/>
    <w:rsid w:val="00504C37"/>
    <w:rsid w:val="0050679D"/>
    <w:rsid w:val="00510BAE"/>
    <w:rsid w:val="00513F5F"/>
    <w:rsid w:val="0051436A"/>
    <w:rsid w:val="00515110"/>
    <w:rsid w:val="00521222"/>
    <w:rsid w:val="005215B5"/>
    <w:rsid w:val="00523EED"/>
    <w:rsid w:val="00524FF7"/>
    <w:rsid w:val="005251BB"/>
    <w:rsid w:val="00525214"/>
    <w:rsid w:val="00525281"/>
    <w:rsid w:val="00525F3B"/>
    <w:rsid w:val="00531E96"/>
    <w:rsid w:val="00531F1A"/>
    <w:rsid w:val="005332F2"/>
    <w:rsid w:val="0053419A"/>
    <w:rsid w:val="00535266"/>
    <w:rsid w:val="00536678"/>
    <w:rsid w:val="00536A25"/>
    <w:rsid w:val="005412AD"/>
    <w:rsid w:val="00544BBA"/>
    <w:rsid w:val="00544C45"/>
    <w:rsid w:val="00544E52"/>
    <w:rsid w:val="00553762"/>
    <w:rsid w:val="0055573E"/>
    <w:rsid w:val="00555A15"/>
    <w:rsid w:val="00556F6F"/>
    <w:rsid w:val="005630DF"/>
    <w:rsid w:val="00564922"/>
    <w:rsid w:val="0056749D"/>
    <w:rsid w:val="00567597"/>
    <w:rsid w:val="005711E7"/>
    <w:rsid w:val="00580F1A"/>
    <w:rsid w:val="00583939"/>
    <w:rsid w:val="00584A03"/>
    <w:rsid w:val="005855CC"/>
    <w:rsid w:val="00585F19"/>
    <w:rsid w:val="00586BF1"/>
    <w:rsid w:val="00586E91"/>
    <w:rsid w:val="00587091"/>
    <w:rsid w:val="00587CF7"/>
    <w:rsid w:val="0059048B"/>
    <w:rsid w:val="00590A08"/>
    <w:rsid w:val="00590CB4"/>
    <w:rsid w:val="00592826"/>
    <w:rsid w:val="00593A0A"/>
    <w:rsid w:val="00594058"/>
    <w:rsid w:val="00594FEE"/>
    <w:rsid w:val="00595E91"/>
    <w:rsid w:val="00596157"/>
    <w:rsid w:val="005A67B5"/>
    <w:rsid w:val="005A681C"/>
    <w:rsid w:val="005B4C2A"/>
    <w:rsid w:val="005B7F99"/>
    <w:rsid w:val="005C0249"/>
    <w:rsid w:val="005C2448"/>
    <w:rsid w:val="005C675D"/>
    <w:rsid w:val="005C68C3"/>
    <w:rsid w:val="005D0222"/>
    <w:rsid w:val="005D0758"/>
    <w:rsid w:val="005D0F0D"/>
    <w:rsid w:val="005D1192"/>
    <w:rsid w:val="005D141E"/>
    <w:rsid w:val="005D6FF8"/>
    <w:rsid w:val="005E1304"/>
    <w:rsid w:val="005F1AD7"/>
    <w:rsid w:val="005F1D64"/>
    <w:rsid w:val="005F2090"/>
    <w:rsid w:val="0060021F"/>
    <w:rsid w:val="0060026B"/>
    <w:rsid w:val="006021E3"/>
    <w:rsid w:val="00603D3D"/>
    <w:rsid w:val="0060484C"/>
    <w:rsid w:val="006075D3"/>
    <w:rsid w:val="00607CAA"/>
    <w:rsid w:val="006101F9"/>
    <w:rsid w:val="0061402F"/>
    <w:rsid w:val="006155D2"/>
    <w:rsid w:val="00616CB9"/>
    <w:rsid w:val="006203D4"/>
    <w:rsid w:val="0062087E"/>
    <w:rsid w:val="006242ED"/>
    <w:rsid w:val="00627BA8"/>
    <w:rsid w:val="00632427"/>
    <w:rsid w:val="006351CE"/>
    <w:rsid w:val="006359CD"/>
    <w:rsid w:val="00635B0D"/>
    <w:rsid w:val="0063764C"/>
    <w:rsid w:val="00643464"/>
    <w:rsid w:val="00644B80"/>
    <w:rsid w:val="00645534"/>
    <w:rsid w:val="00645D90"/>
    <w:rsid w:val="006466BA"/>
    <w:rsid w:val="00651E70"/>
    <w:rsid w:val="00654085"/>
    <w:rsid w:val="006552CB"/>
    <w:rsid w:val="006610F0"/>
    <w:rsid w:val="00661D8C"/>
    <w:rsid w:val="0066565F"/>
    <w:rsid w:val="00667489"/>
    <w:rsid w:val="0067081F"/>
    <w:rsid w:val="00671648"/>
    <w:rsid w:val="006739CD"/>
    <w:rsid w:val="00680AA6"/>
    <w:rsid w:val="00682A05"/>
    <w:rsid w:val="00684031"/>
    <w:rsid w:val="006860C7"/>
    <w:rsid w:val="00686371"/>
    <w:rsid w:val="00687F85"/>
    <w:rsid w:val="006933E2"/>
    <w:rsid w:val="00693673"/>
    <w:rsid w:val="00696550"/>
    <w:rsid w:val="00697420"/>
    <w:rsid w:val="00697EC0"/>
    <w:rsid w:val="006A07A0"/>
    <w:rsid w:val="006A5B7D"/>
    <w:rsid w:val="006B1972"/>
    <w:rsid w:val="006B1A29"/>
    <w:rsid w:val="006B25AF"/>
    <w:rsid w:val="006B2720"/>
    <w:rsid w:val="006B542D"/>
    <w:rsid w:val="006B6F0C"/>
    <w:rsid w:val="006C3603"/>
    <w:rsid w:val="006C46E0"/>
    <w:rsid w:val="006C7CBD"/>
    <w:rsid w:val="006D3E27"/>
    <w:rsid w:val="006D6467"/>
    <w:rsid w:val="006D75BB"/>
    <w:rsid w:val="006E00F9"/>
    <w:rsid w:val="006E4932"/>
    <w:rsid w:val="006E4A2A"/>
    <w:rsid w:val="006E4D55"/>
    <w:rsid w:val="006E5146"/>
    <w:rsid w:val="006E687D"/>
    <w:rsid w:val="006F1957"/>
    <w:rsid w:val="006F1D1F"/>
    <w:rsid w:val="006F22DD"/>
    <w:rsid w:val="006F31EB"/>
    <w:rsid w:val="00706C5A"/>
    <w:rsid w:val="0071198F"/>
    <w:rsid w:val="00715588"/>
    <w:rsid w:val="00716D8D"/>
    <w:rsid w:val="00717AFB"/>
    <w:rsid w:val="00721B43"/>
    <w:rsid w:val="00722F66"/>
    <w:rsid w:val="00724E18"/>
    <w:rsid w:val="0072502A"/>
    <w:rsid w:val="007256C5"/>
    <w:rsid w:val="007259B2"/>
    <w:rsid w:val="00725D8F"/>
    <w:rsid w:val="0073132C"/>
    <w:rsid w:val="00731657"/>
    <w:rsid w:val="00734290"/>
    <w:rsid w:val="00737EBC"/>
    <w:rsid w:val="00740DB2"/>
    <w:rsid w:val="00741B95"/>
    <w:rsid w:val="00743998"/>
    <w:rsid w:val="00743A78"/>
    <w:rsid w:val="0074446A"/>
    <w:rsid w:val="007446E9"/>
    <w:rsid w:val="00747243"/>
    <w:rsid w:val="00751146"/>
    <w:rsid w:val="00751221"/>
    <w:rsid w:val="007537F8"/>
    <w:rsid w:val="00760554"/>
    <w:rsid w:val="00763A8D"/>
    <w:rsid w:val="007708FA"/>
    <w:rsid w:val="0077227D"/>
    <w:rsid w:val="007751D8"/>
    <w:rsid w:val="007754CA"/>
    <w:rsid w:val="00782A03"/>
    <w:rsid w:val="00783D9B"/>
    <w:rsid w:val="00783E3A"/>
    <w:rsid w:val="007850C2"/>
    <w:rsid w:val="00790353"/>
    <w:rsid w:val="007936E7"/>
    <w:rsid w:val="00793E64"/>
    <w:rsid w:val="00795C3F"/>
    <w:rsid w:val="007A1041"/>
    <w:rsid w:val="007A27A6"/>
    <w:rsid w:val="007B0CD8"/>
    <w:rsid w:val="007B1758"/>
    <w:rsid w:val="007B388C"/>
    <w:rsid w:val="007B5FBF"/>
    <w:rsid w:val="007B6A2A"/>
    <w:rsid w:val="007B7E92"/>
    <w:rsid w:val="007C2699"/>
    <w:rsid w:val="007C419F"/>
    <w:rsid w:val="007C4553"/>
    <w:rsid w:val="007C668C"/>
    <w:rsid w:val="007D1D2B"/>
    <w:rsid w:val="007D3DD6"/>
    <w:rsid w:val="007D6BCE"/>
    <w:rsid w:val="007D7176"/>
    <w:rsid w:val="007E1015"/>
    <w:rsid w:val="007F2C2D"/>
    <w:rsid w:val="007F2DD3"/>
    <w:rsid w:val="007F3863"/>
    <w:rsid w:val="007F3C55"/>
    <w:rsid w:val="007F66F2"/>
    <w:rsid w:val="00800F11"/>
    <w:rsid w:val="00802792"/>
    <w:rsid w:val="00802D1D"/>
    <w:rsid w:val="0080303A"/>
    <w:rsid w:val="00812B6D"/>
    <w:rsid w:val="00813D6C"/>
    <w:rsid w:val="008146E9"/>
    <w:rsid w:val="00820CDE"/>
    <w:rsid w:val="00823399"/>
    <w:rsid w:val="00826500"/>
    <w:rsid w:val="00830130"/>
    <w:rsid w:val="00831BE3"/>
    <w:rsid w:val="008322F4"/>
    <w:rsid w:val="0083253D"/>
    <w:rsid w:val="00832568"/>
    <w:rsid w:val="008330FB"/>
    <w:rsid w:val="00834CCF"/>
    <w:rsid w:val="00834E9D"/>
    <w:rsid w:val="008407EF"/>
    <w:rsid w:val="00841CDB"/>
    <w:rsid w:val="00844147"/>
    <w:rsid w:val="00845566"/>
    <w:rsid w:val="00846326"/>
    <w:rsid w:val="00852706"/>
    <w:rsid w:val="00852976"/>
    <w:rsid w:val="00853638"/>
    <w:rsid w:val="008543A4"/>
    <w:rsid w:val="00857F99"/>
    <w:rsid w:val="00860698"/>
    <w:rsid w:val="008668C2"/>
    <w:rsid w:val="00867B3E"/>
    <w:rsid w:val="00870D1F"/>
    <w:rsid w:val="00873C72"/>
    <w:rsid w:val="00876C54"/>
    <w:rsid w:val="00886691"/>
    <w:rsid w:val="008937FC"/>
    <w:rsid w:val="00897E5E"/>
    <w:rsid w:val="008A4EB5"/>
    <w:rsid w:val="008A650E"/>
    <w:rsid w:val="008A6C14"/>
    <w:rsid w:val="008A6E76"/>
    <w:rsid w:val="008B16C4"/>
    <w:rsid w:val="008B2C94"/>
    <w:rsid w:val="008B5433"/>
    <w:rsid w:val="008B60D7"/>
    <w:rsid w:val="008B734E"/>
    <w:rsid w:val="008C0AA1"/>
    <w:rsid w:val="008C1CFA"/>
    <w:rsid w:val="008C2461"/>
    <w:rsid w:val="008C33F9"/>
    <w:rsid w:val="008D619E"/>
    <w:rsid w:val="008D734C"/>
    <w:rsid w:val="008E0532"/>
    <w:rsid w:val="008E2341"/>
    <w:rsid w:val="008E3904"/>
    <w:rsid w:val="008E41A9"/>
    <w:rsid w:val="008E6A34"/>
    <w:rsid w:val="008F0D84"/>
    <w:rsid w:val="008F3798"/>
    <w:rsid w:val="008F5BCB"/>
    <w:rsid w:val="00900153"/>
    <w:rsid w:val="00901D2A"/>
    <w:rsid w:val="00903387"/>
    <w:rsid w:val="00903BE2"/>
    <w:rsid w:val="00904EDA"/>
    <w:rsid w:val="009100AF"/>
    <w:rsid w:val="00910CBB"/>
    <w:rsid w:val="00911B6D"/>
    <w:rsid w:val="00912263"/>
    <w:rsid w:val="00913561"/>
    <w:rsid w:val="00913B14"/>
    <w:rsid w:val="00915DAA"/>
    <w:rsid w:val="00920A86"/>
    <w:rsid w:val="009314F6"/>
    <w:rsid w:val="00931F4C"/>
    <w:rsid w:val="00933998"/>
    <w:rsid w:val="00934073"/>
    <w:rsid w:val="00934A74"/>
    <w:rsid w:val="00943272"/>
    <w:rsid w:val="00945B01"/>
    <w:rsid w:val="009508ED"/>
    <w:rsid w:val="0095176D"/>
    <w:rsid w:val="00955C2F"/>
    <w:rsid w:val="00961461"/>
    <w:rsid w:val="00962733"/>
    <w:rsid w:val="009667F2"/>
    <w:rsid w:val="00976937"/>
    <w:rsid w:val="00984B43"/>
    <w:rsid w:val="0098536E"/>
    <w:rsid w:val="00985D16"/>
    <w:rsid w:val="00985E19"/>
    <w:rsid w:val="00987FCC"/>
    <w:rsid w:val="00993329"/>
    <w:rsid w:val="009A4A58"/>
    <w:rsid w:val="009B5110"/>
    <w:rsid w:val="009B760D"/>
    <w:rsid w:val="009B7DC3"/>
    <w:rsid w:val="009C1929"/>
    <w:rsid w:val="009C48F0"/>
    <w:rsid w:val="009C5488"/>
    <w:rsid w:val="009C7362"/>
    <w:rsid w:val="009D128D"/>
    <w:rsid w:val="009D1BC2"/>
    <w:rsid w:val="009D4361"/>
    <w:rsid w:val="009D5652"/>
    <w:rsid w:val="009D5DE2"/>
    <w:rsid w:val="009E03AC"/>
    <w:rsid w:val="009E105C"/>
    <w:rsid w:val="009E15C2"/>
    <w:rsid w:val="009E2BE3"/>
    <w:rsid w:val="009E3CED"/>
    <w:rsid w:val="009F2CB4"/>
    <w:rsid w:val="009F2ECC"/>
    <w:rsid w:val="009F7505"/>
    <w:rsid w:val="00A00C0E"/>
    <w:rsid w:val="00A02865"/>
    <w:rsid w:val="00A10237"/>
    <w:rsid w:val="00A1026D"/>
    <w:rsid w:val="00A10478"/>
    <w:rsid w:val="00A12355"/>
    <w:rsid w:val="00A13765"/>
    <w:rsid w:val="00A17A57"/>
    <w:rsid w:val="00A20E60"/>
    <w:rsid w:val="00A23846"/>
    <w:rsid w:val="00A270A9"/>
    <w:rsid w:val="00A27C3C"/>
    <w:rsid w:val="00A31C32"/>
    <w:rsid w:val="00A34091"/>
    <w:rsid w:val="00A35F64"/>
    <w:rsid w:val="00A4028D"/>
    <w:rsid w:val="00A46D6C"/>
    <w:rsid w:val="00A46E16"/>
    <w:rsid w:val="00A526DA"/>
    <w:rsid w:val="00A52A6C"/>
    <w:rsid w:val="00A52B79"/>
    <w:rsid w:val="00A55428"/>
    <w:rsid w:val="00A60732"/>
    <w:rsid w:val="00A60782"/>
    <w:rsid w:val="00A616B0"/>
    <w:rsid w:val="00A61C3E"/>
    <w:rsid w:val="00A623BE"/>
    <w:rsid w:val="00A637EC"/>
    <w:rsid w:val="00A63E7E"/>
    <w:rsid w:val="00A6479A"/>
    <w:rsid w:val="00A64D7B"/>
    <w:rsid w:val="00A6557A"/>
    <w:rsid w:val="00A70BC2"/>
    <w:rsid w:val="00A71A3B"/>
    <w:rsid w:val="00A734D7"/>
    <w:rsid w:val="00A73B52"/>
    <w:rsid w:val="00A73C70"/>
    <w:rsid w:val="00A73CE8"/>
    <w:rsid w:val="00A75849"/>
    <w:rsid w:val="00A8313D"/>
    <w:rsid w:val="00A852C0"/>
    <w:rsid w:val="00A86030"/>
    <w:rsid w:val="00A86A26"/>
    <w:rsid w:val="00A87E40"/>
    <w:rsid w:val="00A91C56"/>
    <w:rsid w:val="00AA200B"/>
    <w:rsid w:val="00AA3FD1"/>
    <w:rsid w:val="00AA475E"/>
    <w:rsid w:val="00AB0BB2"/>
    <w:rsid w:val="00AB29AA"/>
    <w:rsid w:val="00AB3583"/>
    <w:rsid w:val="00AB3BF8"/>
    <w:rsid w:val="00AB7BB3"/>
    <w:rsid w:val="00AC2419"/>
    <w:rsid w:val="00AC3604"/>
    <w:rsid w:val="00AC5D35"/>
    <w:rsid w:val="00AD55E9"/>
    <w:rsid w:val="00AD5DF9"/>
    <w:rsid w:val="00AD5EB6"/>
    <w:rsid w:val="00AD64BE"/>
    <w:rsid w:val="00AE221A"/>
    <w:rsid w:val="00AF0635"/>
    <w:rsid w:val="00AF337A"/>
    <w:rsid w:val="00AF3469"/>
    <w:rsid w:val="00AF382C"/>
    <w:rsid w:val="00AF469E"/>
    <w:rsid w:val="00AF5B5A"/>
    <w:rsid w:val="00AF6C3E"/>
    <w:rsid w:val="00AF71EB"/>
    <w:rsid w:val="00AF7530"/>
    <w:rsid w:val="00B0000C"/>
    <w:rsid w:val="00B0007E"/>
    <w:rsid w:val="00B00D5B"/>
    <w:rsid w:val="00B0205F"/>
    <w:rsid w:val="00B02624"/>
    <w:rsid w:val="00B05CF0"/>
    <w:rsid w:val="00B10553"/>
    <w:rsid w:val="00B10DCB"/>
    <w:rsid w:val="00B11788"/>
    <w:rsid w:val="00B24C97"/>
    <w:rsid w:val="00B31661"/>
    <w:rsid w:val="00B33ED5"/>
    <w:rsid w:val="00B35AAB"/>
    <w:rsid w:val="00B367E2"/>
    <w:rsid w:val="00B36920"/>
    <w:rsid w:val="00B36D82"/>
    <w:rsid w:val="00B41101"/>
    <w:rsid w:val="00B42229"/>
    <w:rsid w:val="00B4286B"/>
    <w:rsid w:val="00B45DA2"/>
    <w:rsid w:val="00B46D3A"/>
    <w:rsid w:val="00B50EF4"/>
    <w:rsid w:val="00B51066"/>
    <w:rsid w:val="00B57112"/>
    <w:rsid w:val="00B6332D"/>
    <w:rsid w:val="00B638CA"/>
    <w:rsid w:val="00B6410D"/>
    <w:rsid w:val="00B64FB2"/>
    <w:rsid w:val="00B66E32"/>
    <w:rsid w:val="00B670C9"/>
    <w:rsid w:val="00B7057D"/>
    <w:rsid w:val="00B70D1F"/>
    <w:rsid w:val="00B805C9"/>
    <w:rsid w:val="00B813C4"/>
    <w:rsid w:val="00B81B4D"/>
    <w:rsid w:val="00B83916"/>
    <w:rsid w:val="00B86746"/>
    <w:rsid w:val="00B8745B"/>
    <w:rsid w:val="00B90923"/>
    <w:rsid w:val="00B90D04"/>
    <w:rsid w:val="00B91DB0"/>
    <w:rsid w:val="00B92832"/>
    <w:rsid w:val="00B96E4D"/>
    <w:rsid w:val="00BA1393"/>
    <w:rsid w:val="00BB47B3"/>
    <w:rsid w:val="00BC19EA"/>
    <w:rsid w:val="00BC1EDF"/>
    <w:rsid w:val="00BC25D6"/>
    <w:rsid w:val="00BC29AE"/>
    <w:rsid w:val="00BC2ED8"/>
    <w:rsid w:val="00BC7337"/>
    <w:rsid w:val="00BC7489"/>
    <w:rsid w:val="00BD1CE6"/>
    <w:rsid w:val="00BD5926"/>
    <w:rsid w:val="00BD593E"/>
    <w:rsid w:val="00BD634A"/>
    <w:rsid w:val="00BD7D5C"/>
    <w:rsid w:val="00BE1B9C"/>
    <w:rsid w:val="00BE21D5"/>
    <w:rsid w:val="00BE3CEB"/>
    <w:rsid w:val="00BE549D"/>
    <w:rsid w:val="00BE5DA4"/>
    <w:rsid w:val="00BE796A"/>
    <w:rsid w:val="00BF2369"/>
    <w:rsid w:val="00BF4F40"/>
    <w:rsid w:val="00BF5A29"/>
    <w:rsid w:val="00C00D5E"/>
    <w:rsid w:val="00C01117"/>
    <w:rsid w:val="00C01FBB"/>
    <w:rsid w:val="00C044DE"/>
    <w:rsid w:val="00C06FD3"/>
    <w:rsid w:val="00C10247"/>
    <w:rsid w:val="00C12A12"/>
    <w:rsid w:val="00C12B64"/>
    <w:rsid w:val="00C1383C"/>
    <w:rsid w:val="00C13855"/>
    <w:rsid w:val="00C1402C"/>
    <w:rsid w:val="00C159E9"/>
    <w:rsid w:val="00C15E67"/>
    <w:rsid w:val="00C15E9A"/>
    <w:rsid w:val="00C168E4"/>
    <w:rsid w:val="00C168E9"/>
    <w:rsid w:val="00C17F86"/>
    <w:rsid w:val="00C2154F"/>
    <w:rsid w:val="00C27038"/>
    <w:rsid w:val="00C35FE4"/>
    <w:rsid w:val="00C36DCB"/>
    <w:rsid w:val="00C36EAD"/>
    <w:rsid w:val="00C402C0"/>
    <w:rsid w:val="00C40A35"/>
    <w:rsid w:val="00C413E4"/>
    <w:rsid w:val="00C451D5"/>
    <w:rsid w:val="00C4750D"/>
    <w:rsid w:val="00C511F4"/>
    <w:rsid w:val="00C53882"/>
    <w:rsid w:val="00C5416A"/>
    <w:rsid w:val="00C577C4"/>
    <w:rsid w:val="00C616C8"/>
    <w:rsid w:val="00C61CBF"/>
    <w:rsid w:val="00C63991"/>
    <w:rsid w:val="00C639DE"/>
    <w:rsid w:val="00C63B2D"/>
    <w:rsid w:val="00C6424B"/>
    <w:rsid w:val="00C669D4"/>
    <w:rsid w:val="00C67884"/>
    <w:rsid w:val="00C71303"/>
    <w:rsid w:val="00C75A79"/>
    <w:rsid w:val="00C76987"/>
    <w:rsid w:val="00C775A7"/>
    <w:rsid w:val="00C82069"/>
    <w:rsid w:val="00C8210E"/>
    <w:rsid w:val="00C82A5B"/>
    <w:rsid w:val="00C82FBD"/>
    <w:rsid w:val="00C831A8"/>
    <w:rsid w:val="00C833DA"/>
    <w:rsid w:val="00C86056"/>
    <w:rsid w:val="00C9022E"/>
    <w:rsid w:val="00C93797"/>
    <w:rsid w:val="00CA0F3D"/>
    <w:rsid w:val="00CA28B2"/>
    <w:rsid w:val="00CA39C5"/>
    <w:rsid w:val="00CA4254"/>
    <w:rsid w:val="00CA6203"/>
    <w:rsid w:val="00CA6641"/>
    <w:rsid w:val="00CB1BA7"/>
    <w:rsid w:val="00CB37C7"/>
    <w:rsid w:val="00CB4CD8"/>
    <w:rsid w:val="00CB5939"/>
    <w:rsid w:val="00CB7FEA"/>
    <w:rsid w:val="00CC1769"/>
    <w:rsid w:val="00CD2994"/>
    <w:rsid w:val="00CD2C90"/>
    <w:rsid w:val="00CD3C6A"/>
    <w:rsid w:val="00CD793C"/>
    <w:rsid w:val="00CE455A"/>
    <w:rsid w:val="00CF0D97"/>
    <w:rsid w:val="00CF0E4C"/>
    <w:rsid w:val="00CF4073"/>
    <w:rsid w:val="00CF4B2D"/>
    <w:rsid w:val="00CF69CE"/>
    <w:rsid w:val="00D0293A"/>
    <w:rsid w:val="00D033F0"/>
    <w:rsid w:val="00D03B1C"/>
    <w:rsid w:val="00D04F86"/>
    <w:rsid w:val="00D0701B"/>
    <w:rsid w:val="00D0708C"/>
    <w:rsid w:val="00D07337"/>
    <w:rsid w:val="00D07ED2"/>
    <w:rsid w:val="00D15B75"/>
    <w:rsid w:val="00D17968"/>
    <w:rsid w:val="00D2100F"/>
    <w:rsid w:val="00D227C0"/>
    <w:rsid w:val="00D23221"/>
    <w:rsid w:val="00D24DF9"/>
    <w:rsid w:val="00D308B9"/>
    <w:rsid w:val="00D33215"/>
    <w:rsid w:val="00D33387"/>
    <w:rsid w:val="00D3620B"/>
    <w:rsid w:val="00D415AA"/>
    <w:rsid w:val="00D45CF1"/>
    <w:rsid w:val="00D46C4E"/>
    <w:rsid w:val="00D4759B"/>
    <w:rsid w:val="00D50111"/>
    <w:rsid w:val="00D505ED"/>
    <w:rsid w:val="00D516F5"/>
    <w:rsid w:val="00D51B50"/>
    <w:rsid w:val="00D52609"/>
    <w:rsid w:val="00D529CE"/>
    <w:rsid w:val="00D53894"/>
    <w:rsid w:val="00D55B5A"/>
    <w:rsid w:val="00D567F2"/>
    <w:rsid w:val="00D61483"/>
    <w:rsid w:val="00D625F8"/>
    <w:rsid w:val="00D63F2B"/>
    <w:rsid w:val="00D64D13"/>
    <w:rsid w:val="00D67763"/>
    <w:rsid w:val="00D748B3"/>
    <w:rsid w:val="00D74B04"/>
    <w:rsid w:val="00D75512"/>
    <w:rsid w:val="00D75FB0"/>
    <w:rsid w:val="00D779F6"/>
    <w:rsid w:val="00D77B44"/>
    <w:rsid w:val="00D77ED8"/>
    <w:rsid w:val="00D824A6"/>
    <w:rsid w:val="00D93E3D"/>
    <w:rsid w:val="00D94501"/>
    <w:rsid w:val="00D97DC2"/>
    <w:rsid w:val="00DA08CE"/>
    <w:rsid w:val="00DA0D5D"/>
    <w:rsid w:val="00DA613E"/>
    <w:rsid w:val="00DC257A"/>
    <w:rsid w:val="00DC507C"/>
    <w:rsid w:val="00DC5516"/>
    <w:rsid w:val="00DC63DA"/>
    <w:rsid w:val="00DC7472"/>
    <w:rsid w:val="00DD0063"/>
    <w:rsid w:val="00DD0DB4"/>
    <w:rsid w:val="00DD3D2F"/>
    <w:rsid w:val="00DE093A"/>
    <w:rsid w:val="00DE3693"/>
    <w:rsid w:val="00DE44A9"/>
    <w:rsid w:val="00DE4FE3"/>
    <w:rsid w:val="00DE6838"/>
    <w:rsid w:val="00DE6B88"/>
    <w:rsid w:val="00DE71F4"/>
    <w:rsid w:val="00DF180E"/>
    <w:rsid w:val="00DF7ED6"/>
    <w:rsid w:val="00E1073D"/>
    <w:rsid w:val="00E13930"/>
    <w:rsid w:val="00E15045"/>
    <w:rsid w:val="00E1593C"/>
    <w:rsid w:val="00E22291"/>
    <w:rsid w:val="00E226FF"/>
    <w:rsid w:val="00E25993"/>
    <w:rsid w:val="00E2637D"/>
    <w:rsid w:val="00E26AB2"/>
    <w:rsid w:val="00E27B25"/>
    <w:rsid w:val="00E32685"/>
    <w:rsid w:val="00E37B61"/>
    <w:rsid w:val="00E40F5E"/>
    <w:rsid w:val="00E45442"/>
    <w:rsid w:val="00E526C9"/>
    <w:rsid w:val="00E529C7"/>
    <w:rsid w:val="00E647E6"/>
    <w:rsid w:val="00E66838"/>
    <w:rsid w:val="00E67EB7"/>
    <w:rsid w:val="00E720B7"/>
    <w:rsid w:val="00E76EAC"/>
    <w:rsid w:val="00E81F21"/>
    <w:rsid w:val="00E81F69"/>
    <w:rsid w:val="00E82CA1"/>
    <w:rsid w:val="00E82E82"/>
    <w:rsid w:val="00E831E4"/>
    <w:rsid w:val="00E83475"/>
    <w:rsid w:val="00E83DAD"/>
    <w:rsid w:val="00E83EB5"/>
    <w:rsid w:val="00E83FF0"/>
    <w:rsid w:val="00E84283"/>
    <w:rsid w:val="00E84A9F"/>
    <w:rsid w:val="00E84B8C"/>
    <w:rsid w:val="00E95165"/>
    <w:rsid w:val="00E9580E"/>
    <w:rsid w:val="00EA1C5C"/>
    <w:rsid w:val="00EA1DE1"/>
    <w:rsid w:val="00EA49EE"/>
    <w:rsid w:val="00EA4AC0"/>
    <w:rsid w:val="00EA5671"/>
    <w:rsid w:val="00EA642D"/>
    <w:rsid w:val="00EA6520"/>
    <w:rsid w:val="00EB2ADC"/>
    <w:rsid w:val="00EB75BF"/>
    <w:rsid w:val="00EB7BE4"/>
    <w:rsid w:val="00EC108B"/>
    <w:rsid w:val="00EC5325"/>
    <w:rsid w:val="00EC5B77"/>
    <w:rsid w:val="00ED0091"/>
    <w:rsid w:val="00ED164D"/>
    <w:rsid w:val="00ED68A7"/>
    <w:rsid w:val="00EE5237"/>
    <w:rsid w:val="00EF01C6"/>
    <w:rsid w:val="00EF585E"/>
    <w:rsid w:val="00EF6D84"/>
    <w:rsid w:val="00F030F8"/>
    <w:rsid w:val="00F04CC7"/>
    <w:rsid w:val="00F12442"/>
    <w:rsid w:val="00F12C0B"/>
    <w:rsid w:val="00F14108"/>
    <w:rsid w:val="00F217B1"/>
    <w:rsid w:val="00F26DF6"/>
    <w:rsid w:val="00F342FD"/>
    <w:rsid w:val="00F40EC6"/>
    <w:rsid w:val="00F51C94"/>
    <w:rsid w:val="00F54014"/>
    <w:rsid w:val="00F55030"/>
    <w:rsid w:val="00F602A4"/>
    <w:rsid w:val="00F614D4"/>
    <w:rsid w:val="00F65749"/>
    <w:rsid w:val="00F704B4"/>
    <w:rsid w:val="00F712FA"/>
    <w:rsid w:val="00F74A89"/>
    <w:rsid w:val="00F75D15"/>
    <w:rsid w:val="00F808C9"/>
    <w:rsid w:val="00F83459"/>
    <w:rsid w:val="00F8532A"/>
    <w:rsid w:val="00F8550F"/>
    <w:rsid w:val="00F91B8E"/>
    <w:rsid w:val="00F91CF3"/>
    <w:rsid w:val="00F923A9"/>
    <w:rsid w:val="00F93C1A"/>
    <w:rsid w:val="00F95029"/>
    <w:rsid w:val="00F968CC"/>
    <w:rsid w:val="00FA09D1"/>
    <w:rsid w:val="00FA1595"/>
    <w:rsid w:val="00FA30FD"/>
    <w:rsid w:val="00FA45DC"/>
    <w:rsid w:val="00FA518F"/>
    <w:rsid w:val="00FB05C1"/>
    <w:rsid w:val="00FB06BB"/>
    <w:rsid w:val="00FB20A1"/>
    <w:rsid w:val="00FB58B3"/>
    <w:rsid w:val="00FB6272"/>
    <w:rsid w:val="00FB652F"/>
    <w:rsid w:val="00FB7CE1"/>
    <w:rsid w:val="00FC0E95"/>
    <w:rsid w:val="00FC67AD"/>
    <w:rsid w:val="00FD181D"/>
    <w:rsid w:val="00FD4075"/>
    <w:rsid w:val="00FD5730"/>
    <w:rsid w:val="00FD6729"/>
    <w:rsid w:val="00FE0E39"/>
    <w:rsid w:val="00FE1BA7"/>
    <w:rsid w:val="00FF15CA"/>
    <w:rsid w:val="00FF1D19"/>
    <w:rsid w:val="00FF2064"/>
    <w:rsid w:val="00FF4B48"/>
    <w:rsid w:val="00FF54F6"/>
    <w:rsid w:val="00FF72FD"/>
  </w:rsids>
  <m:mathPr>
    <m:mathFont m:val="Cambria Math"/>
    <m:brkBin m:val="before"/>
    <m:brkBinSub m:val="--"/>
    <m:smallFrac/>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32AE0D"/>
  <w15:chartTrackingRefBased/>
  <w15:docId w15:val="{1B2AE041-A8CC-4977-ACD3-AC3BAD0FB6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lsdException w:name="heading 6" w:uiPriority="0"/>
    <w:lsdException w:name="heading 7" w:uiPriority="0"/>
    <w:lsdException w:name="heading 8" w:uiPriority="0"/>
    <w:lsdException w:name="heading 9" w:uiPriority="0"/>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unhideWhenUsed="1"/>
    <w:lsdException w:name="footnote text" w:uiPriority="0"/>
    <w:lsdException w:name="annotation text"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lsdException w:name="annotation reference" w:semiHidden="1" w:unhideWhenUsed="1"/>
    <w:lsdException w:name="line number" w:semiHidden="1" w:unhideWhenUsed="1"/>
    <w:lsdException w:name="page number" w:semiHidden="1" w:unhideWhenUsed="1"/>
    <w:lsdException w:name="endnote reference" w:uiPriority="0"/>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semiHidden="1" w:uiPriority="22"/>
    <w:lsdException w:name="Emphasis" w:semiHidden="1"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lsdException w:name="Quote" w:uiPriority="29" w:qFormat="1"/>
    <w:lsdException w:name="Intense Quote" w:semiHidden="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semiHidden="1" w:uiPriority="21"/>
    <w:lsdException w:name="Subtle Reference" w:semiHidden="1" w:uiPriority="31"/>
    <w:lsdException w:name="Intense Reference" w:semiHidden="1" w:uiPriority="32"/>
    <w:lsdException w:name="Book Title" w:semiHidden="1"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4FEE"/>
    <w:rPr>
      <w:rFonts w:eastAsiaTheme="minorEastAsia"/>
      <w:sz w:val="24"/>
      <w:szCs w:val="24"/>
      <w:lang w:val="sv-SE" w:eastAsia="ja-JP"/>
    </w:rPr>
  </w:style>
  <w:style w:type="paragraph" w:styleId="Rubrik1">
    <w:name w:val="heading 1"/>
    <w:basedOn w:val="Brdtext"/>
    <w:next w:val="Rubrik2"/>
    <w:link w:val="Rubrik1Char"/>
    <w:qFormat/>
    <w:rsid w:val="0018654F"/>
    <w:pPr>
      <w:keepNext/>
      <w:numPr>
        <w:numId w:val="10"/>
      </w:numPr>
      <w:outlineLvl w:val="0"/>
    </w:pPr>
    <w:rPr>
      <w:rFonts w:asciiTheme="majorHAnsi" w:eastAsiaTheme="majorEastAsia" w:hAnsiTheme="majorHAnsi" w:cstheme="majorBidi"/>
      <w:b/>
      <w:bCs/>
      <w:sz w:val="28"/>
      <w:szCs w:val="28"/>
    </w:rPr>
  </w:style>
  <w:style w:type="paragraph" w:styleId="Rubrik2">
    <w:name w:val="heading 2"/>
    <w:basedOn w:val="Brdtext"/>
    <w:next w:val="Brdtextmedindrag"/>
    <w:link w:val="Rubrik2Char"/>
    <w:qFormat/>
    <w:rsid w:val="0018654F"/>
    <w:pPr>
      <w:keepNext/>
      <w:numPr>
        <w:ilvl w:val="1"/>
        <w:numId w:val="10"/>
      </w:numPr>
      <w:outlineLvl w:val="1"/>
    </w:pPr>
    <w:rPr>
      <w:rFonts w:asciiTheme="majorHAnsi" w:eastAsiaTheme="majorEastAsia" w:hAnsiTheme="majorHAnsi" w:cstheme="majorBidi"/>
      <w:b/>
      <w:bCs/>
      <w:sz w:val="24"/>
      <w:szCs w:val="26"/>
    </w:rPr>
  </w:style>
  <w:style w:type="paragraph" w:styleId="Rubrik3">
    <w:name w:val="heading 3"/>
    <w:basedOn w:val="Brdtext"/>
    <w:next w:val="Brdtextmedindrag"/>
    <w:link w:val="Rubrik3Char"/>
    <w:qFormat/>
    <w:rsid w:val="0018654F"/>
    <w:pPr>
      <w:keepNext/>
      <w:numPr>
        <w:ilvl w:val="2"/>
        <w:numId w:val="10"/>
      </w:numPr>
      <w:outlineLvl w:val="2"/>
    </w:pPr>
    <w:rPr>
      <w:rFonts w:asciiTheme="majorHAnsi" w:eastAsiaTheme="majorEastAsia" w:hAnsiTheme="majorHAnsi" w:cstheme="majorBidi"/>
      <w:b/>
      <w:bCs/>
    </w:rPr>
  </w:style>
  <w:style w:type="paragraph" w:styleId="Rubrik4">
    <w:name w:val="heading 4"/>
    <w:basedOn w:val="Normal"/>
    <w:next w:val="Brdtextmedindrag"/>
    <w:link w:val="Rubrik4Char"/>
    <w:qFormat/>
    <w:rsid w:val="00870D1F"/>
    <w:pPr>
      <w:keepNext/>
      <w:numPr>
        <w:ilvl w:val="3"/>
        <w:numId w:val="10"/>
      </w:numPr>
      <w:spacing w:after="240"/>
      <w:jc w:val="both"/>
      <w:outlineLvl w:val="3"/>
    </w:pPr>
    <w:rPr>
      <w:rFonts w:asciiTheme="majorHAnsi" w:eastAsiaTheme="majorEastAsia" w:hAnsiTheme="majorHAnsi" w:cstheme="majorBidi"/>
      <w:bCs/>
      <w:iCs/>
      <w:sz w:val="22"/>
      <w:szCs w:val="22"/>
      <w:lang w:val="en-US" w:eastAsia="en-US"/>
    </w:rPr>
  </w:style>
  <w:style w:type="paragraph" w:styleId="Rubrik5">
    <w:name w:val="heading 5"/>
    <w:basedOn w:val="Normal"/>
    <w:next w:val="Brdtextmedindrag"/>
    <w:link w:val="Rubrik5Char"/>
    <w:semiHidden/>
    <w:unhideWhenUsed/>
    <w:rsid w:val="0018654F"/>
    <w:pPr>
      <w:spacing w:after="240"/>
      <w:ind w:left="1134"/>
      <w:jc w:val="both"/>
      <w:outlineLvl w:val="4"/>
    </w:pPr>
    <w:rPr>
      <w:rFonts w:asciiTheme="majorHAnsi" w:eastAsiaTheme="majorEastAsia" w:hAnsiTheme="majorHAnsi" w:cstheme="majorBidi"/>
      <w:sz w:val="22"/>
      <w:szCs w:val="22"/>
      <w:lang w:val="en-US" w:eastAsia="en-US"/>
    </w:rPr>
  </w:style>
  <w:style w:type="paragraph" w:styleId="Rubrik6">
    <w:name w:val="heading 6"/>
    <w:basedOn w:val="Normal"/>
    <w:next w:val="Brdtextmedindrag"/>
    <w:link w:val="Rubrik6Char"/>
    <w:semiHidden/>
    <w:unhideWhenUsed/>
    <w:rsid w:val="0018654F"/>
    <w:pPr>
      <w:spacing w:after="240"/>
      <w:ind w:left="1134"/>
      <w:jc w:val="both"/>
      <w:outlineLvl w:val="5"/>
    </w:pPr>
    <w:rPr>
      <w:rFonts w:asciiTheme="majorHAnsi" w:eastAsiaTheme="majorEastAsia" w:hAnsiTheme="majorHAnsi" w:cstheme="majorBidi"/>
      <w:iCs/>
      <w:sz w:val="22"/>
      <w:szCs w:val="22"/>
      <w:lang w:val="en-US" w:eastAsia="en-US"/>
    </w:rPr>
  </w:style>
  <w:style w:type="paragraph" w:styleId="Rubrik7">
    <w:name w:val="heading 7"/>
    <w:basedOn w:val="Normal"/>
    <w:next w:val="Brdtextmedindrag"/>
    <w:link w:val="Rubrik7Char"/>
    <w:semiHidden/>
    <w:unhideWhenUsed/>
    <w:rsid w:val="0018654F"/>
    <w:pPr>
      <w:keepNext/>
      <w:keepLines/>
      <w:spacing w:after="240"/>
      <w:ind w:left="1134"/>
      <w:jc w:val="both"/>
      <w:outlineLvl w:val="6"/>
    </w:pPr>
    <w:rPr>
      <w:rFonts w:asciiTheme="majorHAnsi" w:eastAsiaTheme="majorEastAsia" w:hAnsiTheme="majorHAnsi" w:cstheme="majorBidi"/>
      <w:iCs/>
      <w:sz w:val="22"/>
      <w:szCs w:val="22"/>
      <w:lang w:val="en-US" w:eastAsia="en-US"/>
    </w:rPr>
  </w:style>
  <w:style w:type="paragraph" w:styleId="Rubrik8">
    <w:name w:val="heading 8"/>
    <w:basedOn w:val="Normal"/>
    <w:next w:val="Brdtextmedindrag"/>
    <w:link w:val="Rubrik8Char"/>
    <w:semiHidden/>
    <w:unhideWhenUsed/>
    <w:rsid w:val="0018654F"/>
    <w:pPr>
      <w:spacing w:after="240"/>
      <w:ind w:left="1134"/>
      <w:jc w:val="both"/>
      <w:outlineLvl w:val="7"/>
    </w:pPr>
    <w:rPr>
      <w:rFonts w:asciiTheme="majorHAnsi" w:eastAsiaTheme="majorEastAsia" w:hAnsiTheme="majorHAnsi" w:cstheme="majorBidi"/>
      <w:sz w:val="22"/>
      <w:szCs w:val="20"/>
      <w:lang w:val="en-US" w:eastAsia="en-US"/>
    </w:rPr>
  </w:style>
  <w:style w:type="paragraph" w:styleId="Rubrik9">
    <w:name w:val="heading 9"/>
    <w:basedOn w:val="Normal"/>
    <w:next w:val="Brdtextmedindrag"/>
    <w:link w:val="Rubrik9Char"/>
    <w:semiHidden/>
    <w:unhideWhenUsed/>
    <w:rsid w:val="0018654F"/>
    <w:pPr>
      <w:spacing w:after="240"/>
      <w:ind w:left="1134"/>
      <w:jc w:val="both"/>
      <w:outlineLvl w:val="8"/>
    </w:pPr>
    <w:rPr>
      <w:rFonts w:asciiTheme="majorHAnsi" w:eastAsiaTheme="majorEastAsia" w:hAnsiTheme="majorHAnsi" w:cstheme="majorBidi"/>
      <w:iCs/>
      <w:sz w:val="22"/>
      <w:szCs w:val="20"/>
      <w:lang w:val="en-US" w:eastAsia="en-US"/>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allongtext">
    <w:name w:val="Balloon Text"/>
    <w:basedOn w:val="Normal"/>
    <w:link w:val="BallongtextChar"/>
    <w:uiPriority w:val="99"/>
    <w:semiHidden/>
    <w:unhideWhenUsed/>
    <w:rsid w:val="0018654F"/>
    <w:pPr>
      <w:jc w:val="both"/>
    </w:pPr>
    <w:rPr>
      <w:rFonts w:ascii="Tahoma" w:eastAsiaTheme="minorHAnsi" w:hAnsi="Tahoma" w:cs="Tahoma"/>
      <w:sz w:val="16"/>
      <w:szCs w:val="16"/>
      <w:lang w:val="en-US" w:eastAsia="en-US"/>
    </w:rPr>
  </w:style>
  <w:style w:type="character" w:customStyle="1" w:styleId="BallongtextChar">
    <w:name w:val="Ballongtext Char"/>
    <w:basedOn w:val="Standardstycketeckensnitt"/>
    <w:link w:val="Ballongtext"/>
    <w:uiPriority w:val="99"/>
    <w:semiHidden/>
    <w:rsid w:val="0018654F"/>
    <w:rPr>
      <w:rFonts w:ascii="Tahoma" w:hAnsi="Tahoma" w:cs="Tahoma"/>
      <w:sz w:val="16"/>
      <w:szCs w:val="16"/>
    </w:rPr>
  </w:style>
  <w:style w:type="paragraph" w:styleId="Brdtext">
    <w:name w:val="Body Text"/>
    <w:basedOn w:val="Normal"/>
    <w:link w:val="BrdtextChar"/>
    <w:qFormat/>
    <w:rsid w:val="0018654F"/>
    <w:pPr>
      <w:spacing w:after="240"/>
      <w:jc w:val="both"/>
    </w:pPr>
    <w:rPr>
      <w:rFonts w:eastAsiaTheme="minorHAnsi"/>
      <w:sz w:val="22"/>
      <w:szCs w:val="22"/>
      <w:lang w:val="en-US" w:eastAsia="en-US"/>
    </w:rPr>
  </w:style>
  <w:style w:type="character" w:customStyle="1" w:styleId="BrdtextChar">
    <w:name w:val="Brödtext Char"/>
    <w:basedOn w:val="Standardstycketeckensnitt"/>
    <w:link w:val="Brdtext"/>
    <w:rsid w:val="0018654F"/>
  </w:style>
  <w:style w:type="character" w:customStyle="1" w:styleId="Rubrik1Char">
    <w:name w:val="Rubrik 1 Char"/>
    <w:basedOn w:val="Standardstycketeckensnitt"/>
    <w:link w:val="Rubrik1"/>
    <w:rsid w:val="0018654F"/>
    <w:rPr>
      <w:rFonts w:asciiTheme="majorHAnsi" w:eastAsiaTheme="majorEastAsia" w:hAnsiTheme="majorHAnsi" w:cstheme="majorBidi"/>
      <w:b/>
      <w:bCs/>
      <w:sz w:val="28"/>
      <w:szCs w:val="28"/>
    </w:rPr>
  </w:style>
  <w:style w:type="character" w:customStyle="1" w:styleId="Rubrik3Char">
    <w:name w:val="Rubrik 3 Char"/>
    <w:basedOn w:val="Standardstycketeckensnitt"/>
    <w:link w:val="Rubrik3"/>
    <w:rsid w:val="0018654F"/>
    <w:rPr>
      <w:rFonts w:asciiTheme="majorHAnsi" w:eastAsiaTheme="majorEastAsia" w:hAnsiTheme="majorHAnsi" w:cstheme="majorBidi"/>
      <w:b/>
      <w:bCs/>
    </w:rPr>
  </w:style>
  <w:style w:type="character" w:customStyle="1" w:styleId="Rubrik2Char">
    <w:name w:val="Rubrik 2 Char"/>
    <w:basedOn w:val="Standardstycketeckensnitt"/>
    <w:link w:val="Rubrik2"/>
    <w:rsid w:val="0018654F"/>
    <w:rPr>
      <w:rFonts w:asciiTheme="majorHAnsi" w:eastAsiaTheme="majorEastAsia" w:hAnsiTheme="majorHAnsi" w:cstheme="majorBidi"/>
      <w:b/>
      <w:bCs/>
      <w:sz w:val="24"/>
      <w:szCs w:val="26"/>
    </w:rPr>
  </w:style>
  <w:style w:type="character" w:customStyle="1" w:styleId="Rubrik4Char">
    <w:name w:val="Rubrik 4 Char"/>
    <w:basedOn w:val="Standardstycketeckensnitt"/>
    <w:link w:val="Rubrik4"/>
    <w:rsid w:val="00870D1F"/>
    <w:rPr>
      <w:rFonts w:asciiTheme="majorHAnsi" w:eastAsiaTheme="majorEastAsia" w:hAnsiTheme="majorHAnsi" w:cstheme="majorBidi"/>
      <w:bCs/>
      <w:iCs/>
    </w:rPr>
  </w:style>
  <w:style w:type="character" w:customStyle="1" w:styleId="Rubrik5Char">
    <w:name w:val="Rubrik 5 Char"/>
    <w:basedOn w:val="Standardstycketeckensnitt"/>
    <w:link w:val="Rubrik5"/>
    <w:semiHidden/>
    <w:rsid w:val="0018654F"/>
    <w:rPr>
      <w:rFonts w:asciiTheme="majorHAnsi" w:eastAsiaTheme="majorEastAsia" w:hAnsiTheme="majorHAnsi" w:cstheme="majorBidi"/>
    </w:rPr>
  </w:style>
  <w:style w:type="character" w:customStyle="1" w:styleId="Rubrik6Char">
    <w:name w:val="Rubrik 6 Char"/>
    <w:basedOn w:val="Standardstycketeckensnitt"/>
    <w:link w:val="Rubrik6"/>
    <w:semiHidden/>
    <w:rsid w:val="0018654F"/>
    <w:rPr>
      <w:rFonts w:asciiTheme="majorHAnsi" w:eastAsiaTheme="majorEastAsia" w:hAnsiTheme="majorHAnsi" w:cstheme="majorBidi"/>
      <w:iCs/>
    </w:rPr>
  </w:style>
  <w:style w:type="character" w:customStyle="1" w:styleId="Rubrik7Char">
    <w:name w:val="Rubrik 7 Char"/>
    <w:basedOn w:val="Standardstycketeckensnitt"/>
    <w:link w:val="Rubrik7"/>
    <w:semiHidden/>
    <w:rsid w:val="0018654F"/>
    <w:rPr>
      <w:rFonts w:asciiTheme="majorHAnsi" w:eastAsiaTheme="majorEastAsia" w:hAnsiTheme="majorHAnsi" w:cstheme="majorBidi"/>
      <w:iCs/>
    </w:rPr>
  </w:style>
  <w:style w:type="character" w:customStyle="1" w:styleId="Rubrik8Char">
    <w:name w:val="Rubrik 8 Char"/>
    <w:basedOn w:val="Standardstycketeckensnitt"/>
    <w:link w:val="Rubrik8"/>
    <w:semiHidden/>
    <w:rsid w:val="0018654F"/>
    <w:rPr>
      <w:rFonts w:asciiTheme="majorHAnsi" w:eastAsiaTheme="majorEastAsia" w:hAnsiTheme="majorHAnsi" w:cstheme="majorBidi"/>
      <w:szCs w:val="20"/>
    </w:rPr>
  </w:style>
  <w:style w:type="character" w:customStyle="1" w:styleId="Rubrik9Char">
    <w:name w:val="Rubrik 9 Char"/>
    <w:basedOn w:val="Standardstycketeckensnitt"/>
    <w:link w:val="Rubrik9"/>
    <w:semiHidden/>
    <w:rsid w:val="0018654F"/>
    <w:rPr>
      <w:rFonts w:asciiTheme="majorHAnsi" w:eastAsiaTheme="majorEastAsia" w:hAnsiTheme="majorHAnsi" w:cstheme="majorBidi"/>
      <w:iCs/>
      <w:szCs w:val="20"/>
    </w:rPr>
  </w:style>
  <w:style w:type="paragraph" w:styleId="Rubrik">
    <w:name w:val="Title"/>
    <w:aliases w:val="Heading"/>
    <w:basedOn w:val="Brdtext"/>
    <w:next w:val="Brdtext"/>
    <w:link w:val="RubrikChar"/>
    <w:qFormat/>
    <w:rsid w:val="0018654F"/>
    <w:pPr>
      <w:keepNext/>
      <w:spacing w:before="100"/>
    </w:pPr>
    <w:rPr>
      <w:rFonts w:asciiTheme="majorHAnsi" w:eastAsiaTheme="majorEastAsia" w:hAnsiTheme="majorHAnsi" w:cstheme="majorBidi"/>
      <w:b/>
      <w:sz w:val="28"/>
      <w:szCs w:val="52"/>
    </w:rPr>
  </w:style>
  <w:style w:type="character" w:customStyle="1" w:styleId="RubrikChar">
    <w:name w:val="Rubrik Char"/>
    <w:aliases w:val="Heading Char"/>
    <w:basedOn w:val="Standardstycketeckensnitt"/>
    <w:link w:val="Rubrik"/>
    <w:rsid w:val="0018654F"/>
    <w:rPr>
      <w:rFonts w:asciiTheme="majorHAnsi" w:eastAsiaTheme="majorEastAsia" w:hAnsiTheme="majorHAnsi" w:cstheme="majorBidi"/>
      <w:b/>
      <w:sz w:val="28"/>
      <w:szCs w:val="52"/>
    </w:rPr>
  </w:style>
  <w:style w:type="paragraph" w:styleId="Brdtextmedindrag">
    <w:name w:val="Body Text Indent"/>
    <w:basedOn w:val="Brdtext"/>
    <w:link w:val="BrdtextmedindragChar"/>
    <w:qFormat/>
    <w:rsid w:val="0018654F"/>
    <w:pPr>
      <w:ind w:left="992"/>
    </w:pPr>
  </w:style>
  <w:style w:type="character" w:customStyle="1" w:styleId="BrdtextmedindragChar">
    <w:name w:val="Brödtext med indrag Char"/>
    <w:basedOn w:val="Standardstycketeckensnitt"/>
    <w:link w:val="Brdtextmedindrag"/>
    <w:rsid w:val="0018654F"/>
  </w:style>
  <w:style w:type="paragraph" w:customStyle="1" w:styleId="BodyTextSecondIndent">
    <w:name w:val="Body Text Second Indent"/>
    <w:basedOn w:val="Brdtextmedindrag"/>
    <w:link w:val="BodyTextSecondIndentChar"/>
    <w:qFormat/>
    <w:rsid w:val="0018654F"/>
    <w:pPr>
      <w:ind w:left="1701"/>
    </w:pPr>
  </w:style>
  <w:style w:type="paragraph" w:customStyle="1" w:styleId="BodyTextThirdIndent">
    <w:name w:val="Body Text Third Indent"/>
    <w:basedOn w:val="Brdtextmedindrag"/>
    <w:link w:val="BodyTextThirdIndentChar"/>
    <w:qFormat/>
    <w:rsid w:val="0018654F"/>
    <w:pPr>
      <w:ind w:left="2410"/>
    </w:pPr>
  </w:style>
  <w:style w:type="character" w:customStyle="1" w:styleId="BodyTextSecondIndentChar">
    <w:name w:val="Body Text Second Indent Char"/>
    <w:basedOn w:val="BrdtextmedindragChar"/>
    <w:link w:val="BodyTextSecondIndent"/>
    <w:rsid w:val="0018654F"/>
  </w:style>
  <w:style w:type="numbering" w:customStyle="1" w:styleId="Roschiernumbering">
    <w:name w:val="Roschier numbering"/>
    <w:uiPriority w:val="99"/>
    <w:rsid w:val="0018654F"/>
    <w:pPr>
      <w:numPr>
        <w:numId w:val="4"/>
      </w:numPr>
    </w:pPr>
  </w:style>
  <w:style w:type="character" w:customStyle="1" w:styleId="BodyTextThirdIndentChar">
    <w:name w:val="Body Text Third Indent Char"/>
    <w:basedOn w:val="BrdtextmedindragChar"/>
    <w:link w:val="BodyTextThirdIndent"/>
    <w:rsid w:val="0018654F"/>
  </w:style>
  <w:style w:type="numbering" w:customStyle="1" w:styleId="RoschierBullets">
    <w:name w:val="Roschier Bullets"/>
    <w:uiPriority w:val="99"/>
    <w:rsid w:val="0018654F"/>
    <w:pPr>
      <w:numPr>
        <w:numId w:val="1"/>
      </w:numPr>
    </w:pPr>
  </w:style>
  <w:style w:type="paragraph" w:customStyle="1" w:styleId="Bullet0">
    <w:name w:val="Bullet0"/>
    <w:basedOn w:val="Brdtext"/>
    <w:link w:val="Bullet0Char"/>
    <w:qFormat/>
    <w:rsid w:val="0018654F"/>
    <w:pPr>
      <w:numPr>
        <w:numId w:val="1"/>
      </w:numPr>
    </w:pPr>
  </w:style>
  <w:style w:type="paragraph" w:customStyle="1" w:styleId="Bullet1">
    <w:name w:val="Bullet1"/>
    <w:basedOn w:val="Brdtext"/>
    <w:link w:val="Bullet1Char"/>
    <w:rsid w:val="0018654F"/>
    <w:pPr>
      <w:numPr>
        <w:ilvl w:val="1"/>
        <w:numId w:val="1"/>
      </w:numPr>
    </w:pPr>
  </w:style>
  <w:style w:type="character" w:customStyle="1" w:styleId="Bullet0Char">
    <w:name w:val="Bullet0 Char"/>
    <w:basedOn w:val="BrdtextChar"/>
    <w:link w:val="Bullet0"/>
    <w:rsid w:val="0018654F"/>
  </w:style>
  <w:style w:type="paragraph" w:customStyle="1" w:styleId="Bullet2">
    <w:name w:val="Bullet2"/>
    <w:basedOn w:val="Brdtext"/>
    <w:link w:val="Bullet2Char"/>
    <w:rsid w:val="0018654F"/>
    <w:pPr>
      <w:numPr>
        <w:ilvl w:val="2"/>
        <w:numId w:val="1"/>
      </w:numPr>
    </w:pPr>
  </w:style>
  <w:style w:type="character" w:customStyle="1" w:styleId="Bullet1Char">
    <w:name w:val="Bullet1 Char"/>
    <w:basedOn w:val="BrdtextChar"/>
    <w:link w:val="Bullet1"/>
    <w:rsid w:val="0018654F"/>
  </w:style>
  <w:style w:type="paragraph" w:customStyle="1" w:styleId="Bullet3">
    <w:name w:val="Bullet3"/>
    <w:basedOn w:val="Brdtext"/>
    <w:link w:val="Bullet3Char"/>
    <w:rsid w:val="0018654F"/>
    <w:pPr>
      <w:numPr>
        <w:ilvl w:val="3"/>
        <w:numId w:val="1"/>
      </w:numPr>
    </w:pPr>
  </w:style>
  <w:style w:type="character" w:customStyle="1" w:styleId="Bullet2Char">
    <w:name w:val="Bullet2 Char"/>
    <w:basedOn w:val="BrdtextChar"/>
    <w:link w:val="Bullet2"/>
    <w:rsid w:val="0018654F"/>
  </w:style>
  <w:style w:type="paragraph" w:customStyle="1" w:styleId="Bullet4">
    <w:name w:val="Bullet4"/>
    <w:basedOn w:val="BodyTextSecondIndent"/>
    <w:link w:val="Bullet4Char"/>
    <w:rsid w:val="0018654F"/>
    <w:pPr>
      <w:numPr>
        <w:ilvl w:val="4"/>
        <w:numId w:val="1"/>
      </w:numPr>
    </w:pPr>
  </w:style>
  <w:style w:type="character" w:customStyle="1" w:styleId="Bullet3Char">
    <w:name w:val="Bullet3 Char"/>
    <w:basedOn w:val="BrdtextChar"/>
    <w:link w:val="Bullet3"/>
    <w:rsid w:val="0018654F"/>
  </w:style>
  <w:style w:type="paragraph" w:customStyle="1" w:styleId="ListNumberIndent">
    <w:name w:val="List Number Indent"/>
    <w:basedOn w:val="Brdtext"/>
    <w:link w:val="ListNumberIndentChar"/>
    <w:qFormat/>
    <w:rsid w:val="0018654F"/>
    <w:pPr>
      <w:numPr>
        <w:ilvl w:val="4"/>
        <w:numId w:val="10"/>
      </w:numPr>
    </w:pPr>
  </w:style>
  <w:style w:type="character" w:customStyle="1" w:styleId="Bullet4Char">
    <w:name w:val="Bullet4 Char"/>
    <w:basedOn w:val="BodyTextSecondIndentChar"/>
    <w:link w:val="Bullet4"/>
    <w:rsid w:val="0018654F"/>
  </w:style>
  <w:style w:type="paragraph" w:customStyle="1" w:styleId="ListRomanIndent">
    <w:name w:val="List Roman Indent"/>
    <w:basedOn w:val="Brdtext"/>
    <w:link w:val="ListRomanIndentChar"/>
    <w:rsid w:val="0018654F"/>
    <w:pPr>
      <w:numPr>
        <w:ilvl w:val="5"/>
        <w:numId w:val="10"/>
      </w:numPr>
    </w:pPr>
  </w:style>
  <w:style w:type="character" w:customStyle="1" w:styleId="ListNumberIndentChar">
    <w:name w:val="List Number Indent Char"/>
    <w:basedOn w:val="BrdtextChar"/>
    <w:link w:val="ListNumberIndent"/>
    <w:rsid w:val="0018654F"/>
  </w:style>
  <w:style w:type="paragraph" w:customStyle="1" w:styleId="ListThirdLevel">
    <w:name w:val="List Third Level"/>
    <w:basedOn w:val="Brdtext"/>
    <w:link w:val="ListThirdLevelChar"/>
    <w:rsid w:val="0018654F"/>
    <w:pPr>
      <w:numPr>
        <w:ilvl w:val="6"/>
        <w:numId w:val="10"/>
      </w:numPr>
    </w:pPr>
  </w:style>
  <w:style w:type="character" w:customStyle="1" w:styleId="ListRomanIndentChar">
    <w:name w:val="List Roman Indent Char"/>
    <w:basedOn w:val="BrdtextChar"/>
    <w:link w:val="ListRomanIndent"/>
    <w:rsid w:val="0018654F"/>
  </w:style>
  <w:style w:type="paragraph" w:customStyle="1" w:styleId="DefinedTerm">
    <w:name w:val="Defined Term"/>
    <w:basedOn w:val="Brdtext"/>
    <w:link w:val="DefinedTermChar"/>
    <w:qFormat/>
    <w:rsid w:val="0018654F"/>
    <w:pPr>
      <w:spacing w:before="60"/>
    </w:pPr>
    <w:rPr>
      <w:b/>
    </w:rPr>
  </w:style>
  <w:style w:type="character" w:customStyle="1" w:styleId="ListThirdLevelChar">
    <w:name w:val="List Third Level Char"/>
    <w:basedOn w:val="BrdtextChar"/>
    <w:link w:val="ListThirdLevel"/>
    <w:rsid w:val="0018654F"/>
  </w:style>
  <w:style w:type="paragraph" w:customStyle="1" w:styleId="DefinitionNumber">
    <w:name w:val="Definition Number"/>
    <w:basedOn w:val="Rubrik2"/>
    <w:link w:val="DefinitionNumberChar"/>
    <w:qFormat/>
    <w:rsid w:val="0018654F"/>
    <w:pPr>
      <w:keepNext w:val="0"/>
      <w:numPr>
        <w:ilvl w:val="8"/>
      </w:numPr>
      <w:spacing w:before="60"/>
    </w:pPr>
    <w:rPr>
      <w:sz w:val="22"/>
    </w:rPr>
  </w:style>
  <w:style w:type="character" w:customStyle="1" w:styleId="DefinedTermChar">
    <w:name w:val="Defined Term Char"/>
    <w:basedOn w:val="BrdtextChar"/>
    <w:link w:val="DefinedTerm"/>
    <w:rsid w:val="0018654F"/>
    <w:rPr>
      <w:b/>
    </w:rPr>
  </w:style>
  <w:style w:type="paragraph" w:customStyle="1" w:styleId="DocRef">
    <w:name w:val="Doc Ref"/>
    <w:basedOn w:val="Brdtext"/>
    <w:next w:val="Sidfot"/>
    <w:link w:val="DocRefChar"/>
    <w:qFormat/>
    <w:rsid w:val="0018654F"/>
    <w:pPr>
      <w:spacing w:after="0"/>
    </w:pPr>
    <w:rPr>
      <w:sz w:val="16"/>
      <w:szCs w:val="16"/>
    </w:rPr>
  </w:style>
  <w:style w:type="character" w:customStyle="1" w:styleId="DefinitionNumberChar">
    <w:name w:val="Definition Number Char"/>
    <w:basedOn w:val="Rubrik2Char"/>
    <w:link w:val="DefinitionNumber"/>
    <w:rsid w:val="0018654F"/>
    <w:rPr>
      <w:rFonts w:asciiTheme="majorHAnsi" w:eastAsiaTheme="majorEastAsia" w:hAnsiTheme="majorHAnsi" w:cstheme="majorBidi"/>
      <w:b/>
      <w:bCs/>
      <w:sz w:val="24"/>
      <w:szCs w:val="26"/>
    </w:rPr>
  </w:style>
  <w:style w:type="paragraph" w:styleId="Fotnotstext">
    <w:name w:val="footnote text"/>
    <w:basedOn w:val="Brdtext"/>
    <w:link w:val="FotnotstextChar"/>
    <w:rsid w:val="0018654F"/>
    <w:pPr>
      <w:spacing w:after="60"/>
    </w:pPr>
    <w:rPr>
      <w:sz w:val="16"/>
      <w:szCs w:val="20"/>
    </w:rPr>
  </w:style>
  <w:style w:type="paragraph" w:styleId="Sidfot">
    <w:name w:val="footer"/>
    <w:basedOn w:val="Brdtext"/>
    <w:link w:val="SidfotChar"/>
    <w:rsid w:val="0018654F"/>
    <w:pPr>
      <w:spacing w:after="0"/>
      <w:jc w:val="right"/>
    </w:pPr>
  </w:style>
  <w:style w:type="character" w:customStyle="1" w:styleId="SidfotChar">
    <w:name w:val="Sidfot Char"/>
    <w:basedOn w:val="Standardstycketeckensnitt"/>
    <w:link w:val="Sidfot"/>
    <w:rsid w:val="0018654F"/>
  </w:style>
  <w:style w:type="character" w:customStyle="1" w:styleId="DocRefChar">
    <w:name w:val="Doc Ref Char"/>
    <w:basedOn w:val="BrdtextChar"/>
    <w:link w:val="DocRef"/>
    <w:rsid w:val="0018654F"/>
    <w:rPr>
      <w:sz w:val="16"/>
      <w:szCs w:val="16"/>
    </w:rPr>
  </w:style>
  <w:style w:type="character" w:customStyle="1" w:styleId="FotnotstextChar">
    <w:name w:val="Fotnotstext Char"/>
    <w:basedOn w:val="Standardstycketeckensnitt"/>
    <w:link w:val="Fotnotstext"/>
    <w:rsid w:val="0018654F"/>
    <w:rPr>
      <w:sz w:val="16"/>
      <w:szCs w:val="20"/>
    </w:rPr>
  </w:style>
  <w:style w:type="paragraph" w:customStyle="1" w:styleId="FrontPageBody">
    <w:name w:val="Front Page Body"/>
    <w:basedOn w:val="Brdtext"/>
    <w:link w:val="FrontPageBodyChar"/>
    <w:rsid w:val="0018654F"/>
    <w:pPr>
      <w:jc w:val="center"/>
    </w:pPr>
    <w:rPr>
      <w:b/>
    </w:rPr>
  </w:style>
  <w:style w:type="paragraph" w:customStyle="1" w:styleId="FrontPageParty-Target">
    <w:name w:val="Front Page Party-Target"/>
    <w:basedOn w:val="FrontPageBody"/>
    <w:next w:val="FrontPageBody"/>
    <w:link w:val="FrontPageParty-TargetChar"/>
    <w:rsid w:val="0018654F"/>
    <w:rPr>
      <w:sz w:val="28"/>
    </w:rPr>
  </w:style>
  <w:style w:type="character" w:customStyle="1" w:styleId="FrontPageBodyChar">
    <w:name w:val="Front Page Body Char"/>
    <w:basedOn w:val="BrdtextChar"/>
    <w:link w:val="FrontPageBody"/>
    <w:rsid w:val="0018654F"/>
    <w:rPr>
      <w:b/>
    </w:rPr>
  </w:style>
  <w:style w:type="paragraph" w:customStyle="1" w:styleId="FrontPageTitle">
    <w:name w:val="Front Page Title"/>
    <w:basedOn w:val="FrontPageBody"/>
    <w:next w:val="FrontPageBody"/>
    <w:link w:val="FrontPageTitleChar"/>
    <w:rsid w:val="0018654F"/>
    <w:pPr>
      <w:spacing w:before="3000" w:after="480"/>
    </w:pPr>
    <w:rPr>
      <w:sz w:val="36"/>
    </w:rPr>
  </w:style>
  <w:style w:type="character" w:customStyle="1" w:styleId="FrontPageParty-TargetChar">
    <w:name w:val="Front Page Party-Target Char"/>
    <w:basedOn w:val="FrontPageBodyChar"/>
    <w:link w:val="FrontPageParty-Target"/>
    <w:rsid w:val="0018654F"/>
    <w:rPr>
      <w:b/>
      <w:sz w:val="28"/>
    </w:rPr>
  </w:style>
  <w:style w:type="paragraph" w:styleId="Sidhuvud">
    <w:name w:val="header"/>
    <w:basedOn w:val="Brdtext"/>
    <w:link w:val="SidhuvudChar"/>
    <w:uiPriority w:val="99"/>
    <w:rsid w:val="0018654F"/>
    <w:pPr>
      <w:spacing w:after="0"/>
      <w:jc w:val="right"/>
    </w:pPr>
    <w:rPr>
      <w:b/>
    </w:rPr>
  </w:style>
  <w:style w:type="character" w:customStyle="1" w:styleId="FrontPageTitleChar">
    <w:name w:val="Front Page Title Char"/>
    <w:basedOn w:val="FrontPageBodyChar"/>
    <w:link w:val="FrontPageTitle"/>
    <w:rsid w:val="0018654F"/>
    <w:rPr>
      <w:b/>
      <w:sz w:val="36"/>
    </w:rPr>
  </w:style>
  <w:style w:type="character" w:customStyle="1" w:styleId="SidhuvudChar">
    <w:name w:val="Sidhuvud Char"/>
    <w:basedOn w:val="Standardstycketeckensnitt"/>
    <w:link w:val="Sidhuvud"/>
    <w:uiPriority w:val="99"/>
    <w:rsid w:val="0018654F"/>
    <w:rPr>
      <w:b/>
    </w:rPr>
  </w:style>
  <w:style w:type="paragraph" w:styleId="Numreradlista">
    <w:name w:val="List Number"/>
    <w:basedOn w:val="Brdtext"/>
    <w:rsid w:val="0018654F"/>
    <w:pPr>
      <w:numPr>
        <w:numId w:val="2"/>
      </w:numPr>
    </w:pPr>
  </w:style>
  <w:style w:type="numbering" w:customStyle="1" w:styleId="RoschierListNumber">
    <w:name w:val="Roschier List Number"/>
    <w:uiPriority w:val="99"/>
    <w:rsid w:val="0018654F"/>
    <w:pPr>
      <w:numPr>
        <w:numId w:val="2"/>
      </w:numPr>
    </w:pPr>
  </w:style>
  <w:style w:type="numbering" w:customStyle="1" w:styleId="RoschierNumberedList">
    <w:name w:val="Roschier Numbered List"/>
    <w:uiPriority w:val="99"/>
    <w:rsid w:val="0018654F"/>
    <w:pPr>
      <w:numPr>
        <w:numId w:val="3"/>
      </w:numPr>
    </w:pPr>
  </w:style>
  <w:style w:type="paragraph" w:customStyle="1" w:styleId="NumberedList">
    <w:name w:val="Numbered List"/>
    <w:basedOn w:val="Brdtext"/>
    <w:link w:val="NumberedListChar"/>
    <w:qFormat/>
    <w:rsid w:val="0018654F"/>
    <w:pPr>
      <w:numPr>
        <w:numId w:val="3"/>
      </w:numPr>
    </w:pPr>
  </w:style>
  <w:style w:type="paragraph" w:customStyle="1" w:styleId="NumberedListIndent">
    <w:name w:val="Numbered List Indent"/>
    <w:basedOn w:val="Brdtext"/>
    <w:link w:val="NumberedListIndentChar"/>
    <w:rsid w:val="0018654F"/>
    <w:pPr>
      <w:numPr>
        <w:ilvl w:val="1"/>
        <w:numId w:val="3"/>
      </w:numPr>
    </w:pPr>
  </w:style>
  <w:style w:type="character" w:customStyle="1" w:styleId="NumberedListChar">
    <w:name w:val="Numbered List Char"/>
    <w:basedOn w:val="BrdtextChar"/>
    <w:link w:val="NumberedList"/>
    <w:rsid w:val="0018654F"/>
  </w:style>
  <w:style w:type="paragraph" w:customStyle="1" w:styleId="Recital">
    <w:name w:val="Recital"/>
    <w:basedOn w:val="Brdtext"/>
    <w:link w:val="RecitalChar"/>
    <w:qFormat/>
    <w:rsid w:val="0018654F"/>
    <w:pPr>
      <w:numPr>
        <w:numId w:val="5"/>
      </w:numPr>
    </w:pPr>
  </w:style>
  <w:style w:type="character" w:customStyle="1" w:styleId="NumberedListIndentChar">
    <w:name w:val="Numbered List Indent Char"/>
    <w:basedOn w:val="BrdtextChar"/>
    <w:link w:val="NumberedListIndent"/>
    <w:rsid w:val="0018654F"/>
  </w:style>
  <w:style w:type="numbering" w:customStyle="1" w:styleId="RoschierRecital">
    <w:name w:val="Roschier Recital"/>
    <w:uiPriority w:val="99"/>
    <w:rsid w:val="0018654F"/>
    <w:pPr>
      <w:numPr>
        <w:numId w:val="5"/>
      </w:numPr>
    </w:pPr>
  </w:style>
  <w:style w:type="character" w:customStyle="1" w:styleId="RecitalChar">
    <w:name w:val="Recital Char"/>
    <w:basedOn w:val="BrdtextChar"/>
    <w:link w:val="Recital"/>
    <w:rsid w:val="0018654F"/>
  </w:style>
  <w:style w:type="paragraph" w:customStyle="1" w:styleId="ScheduleHeading">
    <w:name w:val="Schedule Heading"/>
    <w:basedOn w:val="Brdtext"/>
    <w:next w:val="Brdtextmedindrag"/>
    <w:link w:val="ScheduleHeadingChar"/>
    <w:qFormat/>
    <w:rsid w:val="004F62C4"/>
    <w:pPr>
      <w:numPr>
        <w:numId w:val="11"/>
      </w:numPr>
      <w:outlineLvl w:val="0"/>
    </w:pPr>
    <w:rPr>
      <w:b/>
      <w:sz w:val="24"/>
      <w:u w:val="single"/>
    </w:rPr>
  </w:style>
  <w:style w:type="paragraph" w:customStyle="1" w:styleId="ScheduleReference">
    <w:name w:val="Schedule Reference"/>
    <w:basedOn w:val="Brdtext"/>
    <w:next w:val="ScheduleHeading"/>
    <w:link w:val="ScheduleReferenceChar"/>
    <w:qFormat/>
    <w:rsid w:val="0018654F"/>
    <w:pPr>
      <w:numPr>
        <w:ilvl w:val="7"/>
        <w:numId w:val="10"/>
      </w:numPr>
      <w:jc w:val="right"/>
    </w:pPr>
    <w:rPr>
      <w:b/>
      <w:caps/>
    </w:rPr>
  </w:style>
  <w:style w:type="character" w:customStyle="1" w:styleId="ScheduleHeadingChar">
    <w:name w:val="Schedule Heading Char"/>
    <w:basedOn w:val="BrdtextChar"/>
    <w:link w:val="ScheduleHeading"/>
    <w:rsid w:val="004F62C4"/>
    <w:rPr>
      <w:b/>
      <w:sz w:val="24"/>
      <w:u w:val="single"/>
    </w:rPr>
  </w:style>
  <w:style w:type="paragraph" w:customStyle="1" w:styleId="TableBodyText">
    <w:name w:val="Table Body Text"/>
    <w:basedOn w:val="Brdtext"/>
    <w:link w:val="TableBodyTextChar"/>
    <w:qFormat/>
    <w:rsid w:val="0018654F"/>
    <w:pPr>
      <w:spacing w:before="60" w:after="120"/>
    </w:pPr>
  </w:style>
  <w:style w:type="character" w:customStyle="1" w:styleId="ScheduleReferenceChar">
    <w:name w:val="Schedule Reference Char"/>
    <w:basedOn w:val="BrdtextChar"/>
    <w:link w:val="ScheduleReference"/>
    <w:rsid w:val="0018654F"/>
    <w:rPr>
      <w:b/>
      <w:caps/>
    </w:rPr>
  </w:style>
  <w:style w:type="paragraph" w:customStyle="1" w:styleId="Tablebullet">
    <w:name w:val="Table bullet"/>
    <w:basedOn w:val="TableBodyText"/>
    <w:link w:val="TablebulletChar"/>
    <w:qFormat/>
    <w:rsid w:val="0018654F"/>
    <w:pPr>
      <w:numPr>
        <w:numId w:val="8"/>
      </w:numPr>
    </w:pPr>
  </w:style>
  <w:style w:type="character" w:customStyle="1" w:styleId="TableBodyTextChar">
    <w:name w:val="Table Body Text Char"/>
    <w:basedOn w:val="BrdtextChar"/>
    <w:link w:val="TableBodyText"/>
    <w:rsid w:val="0018654F"/>
  </w:style>
  <w:style w:type="numbering" w:customStyle="1" w:styleId="RoschierTableBullet">
    <w:name w:val="Roschier Table Bullet"/>
    <w:uiPriority w:val="99"/>
    <w:rsid w:val="0018654F"/>
    <w:pPr>
      <w:numPr>
        <w:numId w:val="6"/>
      </w:numPr>
    </w:pPr>
  </w:style>
  <w:style w:type="character" w:customStyle="1" w:styleId="TablebulletChar">
    <w:name w:val="Table bullet Char"/>
    <w:basedOn w:val="Bullet1Char"/>
    <w:link w:val="Tablebullet"/>
    <w:rsid w:val="0018654F"/>
  </w:style>
  <w:style w:type="paragraph" w:customStyle="1" w:styleId="TableListNumber">
    <w:name w:val="Table List Number"/>
    <w:basedOn w:val="TableBodyText"/>
    <w:link w:val="TableListNumberChar"/>
    <w:qFormat/>
    <w:rsid w:val="0018654F"/>
    <w:pPr>
      <w:numPr>
        <w:numId w:val="9"/>
      </w:numPr>
    </w:pPr>
  </w:style>
  <w:style w:type="numbering" w:customStyle="1" w:styleId="RoschierTableListNumber">
    <w:name w:val="Roschier Table List Number"/>
    <w:uiPriority w:val="99"/>
    <w:rsid w:val="0018654F"/>
    <w:pPr>
      <w:numPr>
        <w:numId w:val="7"/>
      </w:numPr>
    </w:pPr>
  </w:style>
  <w:style w:type="character" w:customStyle="1" w:styleId="TableListNumberChar">
    <w:name w:val="Table List Number Char"/>
    <w:basedOn w:val="TableBodyTextChar"/>
    <w:link w:val="TableListNumber"/>
    <w:rsid w:val="0018654F"/>
  </w:style>
  <w:style w:type="paragraph" w:styleId="Innehllsfrteckningsrubrik">
    <w:name w:val="TOC Heading"/>
    <w:basedOn w:val="Rubrik"/>
    <w:next w:val="Normal"/>
    <w:uiPriority w:val="39"/>
    <w:semiHidden/>
    <w:unhideWhenUsed/>
    <w:rsid w:val="0018654F"/>
    <w:pPr>
      <w:jc w:val="left"/>
    </w:pPr>
  </w:style>
  <w:style w:type="paragraph" w:styleId="Innehll1">
    <w:name w:val="toc 1"/>
    <w:basedOn w:val="Normal"/>
    <w:next w:val="Normal"/>
    <w:autoRedefine/>
    <w:uiPriority w:val="39"/>
    <w:semiHidden/>
    <w:rsid w:val="00171B60"/>
    <w:pPr>
      <w:tabs>
        <w:tab w:val="left" w:pos="567"/>
        <w:tab w:val="right" w:leader="dot" w:pos="8789"/>
      </w:tabs>
      <w:spacing w:before="100" w:after="100"/>
      <w:ind w:left="567" w:hanging="567"/>
      <w:jc w:val="both"/>
    </w:pPr>
    <w:rPr>
      <w:rFonts w:eastAsiaTheme="minorHAnsi"/>
      <w:b/>
      <w:sz w:val="22"/>
      <w:szCs w:val="22"/>
      <w:lang w:val="en-US" w:eastAsia="en-US"/>
    </w:rPr>
  </w:style>
  <w:style w:type="paragraph" w:styleId="Innehll2">
    <w:name w:val="toc 2"/>
    <w:basedOn w:val="Normal"/>
    <w:next w:val="Normal"/>
    <w:autoRedefine/>
    <w:uiPriority w:val="39"/>
    <w:semiHidden/>
    <w:rsid w:val="00171B60"/>
    <w:pPr>
      <w:tabs>
        <w:tab w:val="left" w:pos="1134"/>
        <w:tab w:val="right" w:leader="dot" w:pos="8789"/>
      </w:tabs>
      <w:ind w:left="1134" w:hanging="567"/>
      <w:jc w:val="both"/>
    </w:pPr>
    <w:rPr>
      <w:rFonts w:eastAsiaTheme="minorHAnsi"/>
      <w:sz w:val="22"/>
      <w:szCs w:val="22"/>
      <w:lang w:val="en-US" w:eastAsia="en-US"/>
    </w:rPr>
  </w:style>
  <w:style w:type="paragraph" w:styleId="Innehll3">
    <w:name w:val="toc 3"/>
    <w:basedOn w:val="Normal"/>
    <w:next w:val="Normal"/>
    <w:autoRedefine/>
    <w:uiPriority w:val="39"/>
    <w:semiHidden/>
    <w:rsid w:val="00171B60"/>
    <w:pPr>
      <w:tabs>
        <w:tab w:val="left" w:pos="1985"/>
        <w:tab w:val="right" w:leader="dot" w:pos="8789"/>
      </w:tabs>
      <w:spacing w:after="100"/>
      <w:ind w:left="1985" w:hanging="851"/>
      <w:jc w:val="both"/>
    </w:pPr>
    <w:rPr>
      <w:rFonts w:eastAsiaTheme="minorHAnsi"/>
      <w:sz w:val="22"/>
      <w:szCs w:val="22"/>
      <w:lang w:val="en-US" w:eastAsia="en-US"/>
    </w:rPr>
  </w:style>
  <w:style w:type="character" w:styleId="Hyperlnk">
    <w:name w:val="Hyperlink"/>
    <w:basedOn w:val="Standardstycketeckensnitt"/>
    <w:semiHidden/>
    <w:rsid w:val="0018654F"/>
    <w:rPr>
      <w:color w:val="F58025" w:themeColor="accent1"/>
      <w:u w:val="single"/>
    </w:rPr>
  </w:style>
  <w:style w:type="paragraph" w:styleId="Innehll4">
    <w:name w:val="toc 4"/>
    <w:basedOn w:val="Normal"/>
    <w:next w:val="Normal"/>
    <w:autoRedefine/>
    <w:uiPriority w:val="39"/>
    <w:semiHidden/>
    <w:rsid w:val="0018654F"/>
    <w:pPr>
      <w:tabs>
        <w:tab w:val="right" w:leader="dot" w:pos="8789"/>
      </w:tabs>
      <w:spacing w:after="100"/>
      <w:ind w:left="2268" w:right="567"/>
      <w:jc w:val="both"/>
    </w:pPr>
    <w:rPr>
      <w:rFonts w:eastAsiaTheme="minorHAnsi"/>
      <w:sz w:val="22"/>
      <w:szCs w:val="22"/>
      <w:lang w:val="en-US" w:eastAsia="en-US"/>
    </w:rPr>
  </w:style>
  <w:style w:type="paragraph" w:styleId="Slutnotstext">
    <w:name w:val="endnote text"/>
    <w:basedOn w:val="Normal"/>
    <w:link w:val="SlutnotstextChar"/>
    <w:rsid w:val="0018654F"/>
    <w:pPr>
      <w:spacing w:after="60"/>
      <w:jc w:val="both"/>
    </w:pPr>
    <w:rPr>
      <w:rFonts w:eastAsiaTheme="minorHAnsi"/>
      <w:sz w:val="18"/>
      <w:szCs w:val="20"/>
      <w:lang w:val="en-US" w:eastAsia="en-US"/>
    </w:rPr>
  </w:style>
  <w:style w:type="character" w:customStyle="1" w:styleId="SlutnotstextChar">
    <w:name w:val="Slutnotstext Char"/>
    <w:basedOn w:val="Standardstycketeckensnitt"/>
    <w:link w:val="Slutnotstext"/>
    <w:rsid w:val="0018654F"/>
    <w:rPr>
      <w:sz w:val="18"/>
      <w:szCs w:val="20"/>
    </w:rPr>
  </w:style>
  <w:style w:type="paragraph" w:styleId="Innehll5">
    <w:name w:val="toc 5"/>
    <w:basedOn w:val="Normal"/>
    <w:next w:val="Normal"/>
    <w:autoRedefine/>
    <w:uiPriority w:val="39"/>
    <w:semiHidden/>
    <w:rsid w:val="0018654F"/>
    <w:pPr>
      <w:tabs>
        <w:tab w:val="right" w:leader="dot" w:pos="8789"/>
      </w:tabs>
      <w:spacing w:after="100"/>
      <w:ind w:left="2552" w:right="567"/>
      <w:jc w:val="both"/>
    </w:pPr>
    <w:rPr>
      <w:rFonts w:eastAsiaTheme="minorHAnsi"/>
      <w:sz w:val="22"/>
      <w:szCs w:val="22"/>
      <w:lang w:val="en-US" w:eastAsia="en-US"/>
    </w:rPr>
  </w:style>
  <w:style w:type="paragraph" w:styleId="Innehll6">
    <w:name w:val="toc 6"/>
    <w:basedOn w:val="Normal"/>
    <w:next w:val="Normal"/>
    <w:autoRedefine/>
    <w:uiPriority w:val="39"/>
    <w:semiHidden/>
    <w:rsid w:val="0018654F"/>
    <w:pPr>
      <w:tabs>
        <w:tab w:val="right" w:leader="dot" w:pos="8789"/>
      </w:tabs>
      <w:spacing w:after="100"/>
      <w:ind w:left="2835" w:right="567"/>
      <w:jc w:val="both"/>
    </w:pPr>
    <w:rPr>
      <w:rFonts w:eastAsiaTheme="minorHAnsi"/>
      <w:sz w:val="22"/>
      <w:szCs w:val="22"/>
      <w:lang w:val="en-US" w:eastAsia="en-US"/>
    </w:rPr>
  </w:style>
  <w:style w:type="paragraph" w:styleId="Innehll7">
    <w:name w:val="toc 7"/>
    <w:basedOn w:val="Normal"/>
    <w:next w:val="Normal"/>
    <w:autoRedefine/>
    <w:uiPriority w:val="39"/>
    <w:semiHidden/>
    <w:rsid w:val="0018654F"/>
    <w:pPr>
      <w:tabs>
        <w:tab w:val="right" w:leader="dot" w:pos="8789"/>
      </w:tabs>
      <w:spacing w:after="100"/>
      <w:ind w:left="3119" w:right="567"/>
      <w:jc w:val="both"/>
    </w:pPr>
    <w:rPr>
      <w:rFonts w:eastAsiaTheme="minorHAnsi"/>
      <w:sz w:val="22"/>
      <w:szCs w:val="22"/>
      <w:lang w:val="en-US" w:eastAsia="en-US"/>
    </w:rPr>
  </w:style>
  <w:style w:type="paragraph" w:styleId="Innehll8">
    <w:name w:val="toc 8"/>
    <w:basedOn w:val="Normal"/>
    <w:next w:val="Normal"/>
    <w:autoRedefine/>
    <w:uiPriority w:val="39"/>
    <w:semiHidden/>
    <w:rsid w:val="0018654F"/>
    <w:pPr>
      <w:tabs>
        <w:tab w:val="right" w:leader="dot" w:pos="8789"/>
      </w:tabs>
      <w:spacing w:after="100"/>
      <w:ind w:left="3402" w:right="567"/>
      <w:jc w:val="both"/>
    </w:pPr>
    <w:rPr>
      <w:rFonts w:eastAsiaTheme="minorHAnsi"/>
      <w:sz w:val="22"/>
      <w:szCs w:val="22"/>
      <w:lang w:val="en-US" w:eastAsia="en-US"/>
    </w:rPr>
  </w:style>
  <w:style w:type="paragraph" w:styleId="Innehll9">
    <w:name w:val="toc 9"/>
    <w:basedOn w:val="Normal"/>
    <w:next w:val="Normal"/>
    <w:autoRedefine/>
    <w:uiPriority w:val="39"/>
    <w:semiHidden/>
    <w:rsid w:val="0018654F"/>
    <w:pPr>
      <w:tabs>
        <w:tab w:val="right" w:leader="dot" w:pos="8789"/>
      </w:tabs>
      <w:spacing w:after="100"/>
      <w:ind w:left="3686" w:right="567"/>
      <w:jc w:val="both"/>
    </w:pPr>
    <w:rPr>
      <w:rFonts w:eastAsiaTheme="minorHAnsi"/>
      <w:sz w:val="22"/>
      <w:szCs w:val="22"/>
      <w:lang w:val="en-US" w:eastAsia="en-US"/>
    </w:rPr>
  </w:style>
  <w:style w:type="table" w:styleId="Tabellrutnt">
    <w:name w:val="Table Grid"/>
    <w:basedOn w:val="Normaltabell"/>
    <w:uiPriority w:val="59"/>
    <w:rsid w:val="001865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itat">
    <w:name w:val="Quote"/>
    <w:basedOn w:val="Normal"/>
    <w:next w:val="Brdtextmedindrag"/>
    <w:link w:val="CitatChar"/>
    <w:uiPriority w:val="29"/>
    <w:qFormat/>
    <w:rsid w:val="0018654F"/>
    <w:pPr>
      <w:spacing w:before="200" w:after="160"/>
      <w:ind w:left="992"/>
      <w:jc w:val="both"/>
    </w:pPr>
    <w:rPr>
      <w:rFonts w:eastAsiaTheme="minorHAnsi"/>
      <w:i/>
      <w:iCs/>
      <w:sz w:val="22"/>
      <w:szCs w:val="22"/>
      <w:lang w:val="en-US" w:eastAsia="en-US"/>
    </w:rPr>
  </w:style>
  <w:style w:type="character" w:customStyle="1" w:styleId="CitatChar">
    <w:name w:val="Citat Char"/>
    <w:basedOn w:val="Standardstycketeckensnitt"/>
    <w:link w:val="Citat"/>
    <w:uiPriority w:val="29"/>
    <w:rsid w:val="0018654F"/>
    <w:rPr>
      <w:i/>
      <w:iCs/>
    </w:rPr>
  </w:style>
  <w:style w:type="paragraph" w:customStyle="1" w:styleId="Letterfaxlist">
    <w:name w:val="Letter/fax list"/>
    <w:basedOn w:val="Brdtext"/>
    <w:link w:val="LetterfaxlistChar"/>
    <w:qFormat/>
    <w:rsid w:val="0018654F"/>
    <w:pPr>
      <w:spacing w:after="0"/>
      <w:jc w:val="left"/>
    </w:pPr>
    <w:rPr>
      <w:szCs w:val="16"/>
    </w:rPr>
  </w:style>
  <w:style w:type="character" w:customStyle="1" w:styleId="LetterfaxlistChar">
    <w:name w:val="Letter/fax list Char"/>
    <w:basedOn w:val="BrdtextChar"/>
    <w:link w:val="Letterfaxlist"/>
    <w:rsid w:val="0018654F"/>
    <w:rPr>
      <w:szCs w:val="16"/>
    </w:rPr>
  </w:style>
  <w:style w:type="character" w:styleId="Platshllartext">
    <w:name w:val="Placeholder Text"/>
    <w:basedOn w:val="Standardstycketeckensnitt"/>
    <w:uiPriority w:val="99"/>
    <w:rsid w:val="0018654F"/>
    <w:rPr>
      <w:color w:val="auto"/>
    </w:rPr>
  </w:style>
  <w:style w:type="paragraph" w:customStyle="1" w:styleId="TableRomanListNumber">
    <w:name w:val="Table Roman List Number"/>
    <w:basedOn w:val="TableListNumber"/>
    <w:rsid w:val="0018654F"/>
    <w:pPr>
      <w:numPr>
        <w:ilvl w:val="1"/>
      </w:numPr>
    </w:pPr>
  </w:style>
  <w:style w:type="paragraph" w:customStyle="1" w:styleId="TableThirdLevelListNumber">
    <w:name w:val="Table Third Level List Number"/>
    <w:basedOn w:val="TableRomanListNumber"/>
    <w:rsid w:val="0018654F"/>
    <w:pPr>
      <w:numPr>
        <w:ilvl w:val="2"/>
      </w:numPr>
    </w:pPr>
  </w:style>
  <w:style w:type="table" w:customStyle="1" w:styleId="LOETable">
    <w:name w:val="LOE_Table"/>
    <w:basedOn w:val="Normaltabell"/>
    <w:uiPriority w:val="99"/>
    <w:rsid w:val="00A6479A"/>
    <w:pPr>
      <w:spacing w:after="240"/>
      <w:jc w:val="center"/>
    </w:pPr>
    <w:rPr>
      <w:lang w:val="de-C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Col">
      <w:pPr>
        <w:jc w:val="center"/>
      </w:pPr>
    </w:tblStylePr>
    <w:tblStylePr w:type="lastCol">
      <w:pPr>
        <w:jc w:val="left"/>
      </w:pPr>
    </w:tblStylePr>
  </w:style>
  <w:style w:type="table" w:customStyle="1" w:styleId="Calendar2">
    <w:name w:val="Calendar 2"/>
    <w:basedOn w:val="Normaltabell"/>
    <w:uiPriority w:val="99"/>
    <w:qFormat/>
    <w:rsid w:val="00123C5B"/>
    <w:pPr>
      <w:jc w:val="center"/>
    </w:pPr>
    <w:rPr>
      <w:rFonts w:eastAsiaTheme="minorEastAsia"/>
      <w:sz w:val="28"/>
      <w:szCs w:val="28"/>
    </w:rPr>
    <w:tblPr>
      <w:tblBorders>
        <w:insideV w:val="single" w:sz="4" w:space="0" w:color="F9B27C" w:themeColor="accent1" w:themeTint="99"/>
      </w:tblBorders>
    </w:tblPr>
    <w:tblStylePr w:type="firstRow">
      <w:rPr>
        <w:rFonts w:asciiTheme="majorHAnsi" w:hAnsiTheme="majorHAnsi"/>
        <w:b w:val="0"/>
        <w:i w:val="0"/>
        <w:caps/>
        <w:smallCaps w:val="0"/>
        <w:color w:val="F58025" w:themeColor="accent1"/>
        <w:spacing w:val="20"/>
        <w:sz w:val="32"/>
      </w:rPr>
      <w:tblPr/>
      <w:tcPr>
        <w:tcBorders>
          <w:top w:val="nil"/>
          <w:left w:val="nil"/>
          <w:bottom w:val="nil"/>
          <w:right w:val="nil"/>
          <w:insideH w:val="nil"/>
          <w:insideV w:val="nil"/>
          <w:tl2br w:val="nil"/>
          <w:tr2bl w:val="nil"/>
        </w:tcBorders>
      </w:tcPr>
    </w:tblStylePr>
  </w:style>
  <w:style w:type="paragraph" w:customStyle="1" w:styleId="Default">
    <w:name w:val="Default"/>
    <w:rsid w:val="00594FEE"/>
    <w:pPr>
      <w:autoSpaceDE w:val="0"/>
      <w:autoSpaceDN w:val="0"/>
      <w:adjustRightInd w:val="0"/>
    </w:pPr>
    <w:rPr>
      <w:rFonts w:ascii="Times New Roman" w:hAnsi="Times New Roman" w:cs="Times New Roman"/>
      <w:color w:val="000000"/>
      <w:sz w:val="24"/>
      <w:szCs w:val="24"/>
      <w:lang w:val="sv-SE"/>
    </w:rPr>
  </w:style>
  <w:style w:type="character" w:styleId="Fotnotsreferens">
    <w:name w:val="footnote reference"/>
    <w:basedOn w:val="Standardstycketeckensnitt"/>
    <w:rsid w:val="000F4F16"/>
    <w:rPr>
      <w:vertAlign w:val="superscript"/>
    </w:rPr>
  </w:style>
  <w:style w:type="character" w:styleId="Kommentarsreferens">
    <w:name w:val="annotation reference"/>
    <w:basedOn w:val="Standardstycketeckensnitt"/>
    <w:uiPriority w:val="99"/>
    <w:semiHidden/>
    <w:unhideWhenUsed/>
    <w:rsid w:val="000B5FFB"/>
    <w:rPr>
      <w:sz w:val="16"/>
      <w:szCs w:val="16"/>
    </w:rPr>
  </w:style>
  <w:style w:type="paragraph" w:styleId="Kommentarer">
    <w:name w:val="annotation text"/>
    <w:basedOn w:val="Normal"/>
    <w:link w:val="KommentarerChar"/>
    <w:uiPriority w:val="99"/>
    <w:unhideWhenUsed/>
    <w:rsid w:val="000B5FFB"/>
    <w:rPr>
      <w:sz w:val="20"/>
      <w:szCs w:val="20"/>
    </w:rPr>
  </w:style>
  <w:style w:type="character" w:customStyle="1" w:styleId="KommentarerChar">
    <w:name w:val="Kommentarer Char"/>
    <w:basedOn w:val="Standardstycketeckensnitt"/>
    <w:link w:val="Kommentarer"/>
    <w:uiPriority w:val="99"/>
    <w:rsid w:val="000B5FFB"/>
    <w:rPr>
      <w:rFonts w:eastAsiaTheme="minorEastAsia"/>
      <w:sz w:val="20"/>
      <w:szCs w:val="20"/>
      <w:lang w:val="sv-SE" w:eastAsia="ja-JP"/>
    </w:rPr>
  </w:style>
  <w:style w:type="paragraph" w:styleId="Kommentarsmne">
    <w:name w:val="annotation subject"/>
    <w:basedOn w:val="Kommentarer"/>
    <w:next w:val="Kommentarer"/>
    <w:link w:val="KommentarsmneChar"/>
    <w:uiPriority w:val="99"/>
    <w:semiHidden/>
    <w:unhideWhenUsed/>
    <w:rsid w:val="000B5FFB"/>
    <w:rPr>
      <w:b/>
      <w:bCs/>
    </w:rPr>
  </w:style>
  <w:style w:type="character" w:customStyle="1" w:styleId="KommentarsmneChar">
    <w:name w:val="Kommentarsämne Char"/>
    <w:basedOn w:val="KommentarerChar"/>
    <w:link w:val="Kommentarsmne"/>
    <w:uiPriority w:val="99"/>
    <w:semiHidden/>
    <w:rsid w:val="000B5FFB"/>
    <w:rPr>
      <w:rFonts w:eastAsiaTheme="minorEastAsia"/>
      <w:b/>
      <w:bCs/>
      <w:sz w:val="20"/>
      <w:szCs w:val="20"/>
      <w:lang w:val="sv-SE" w:eastAsia="ja-JP"/>
    </w:rPr>
  </w:style>
  <w:style w:type="paragraph" w:styleId="Liststycke">
    <w:name w:val="List Paragraph"/>
    <w:basedOn w:val="Normal"/>
    <w:uiPriority w:val="34"/>
    <w:semiHidden/>
    <w:rsid w:val="00D516F5"/>
    <w:pPr>
      <w:ind w:left="720"/>
      <w:contextualSpacing/>
    </w:pPr>
  </w:style>
  <w:style w:type="paragraph" w:styleId="Revision">
    <w:name w:val="Revision"/>
    <w:hidden/>
    <w:uiPriority w:val="99"/>
    <w:semiHidden/>
    <w:rsid w:val="00CD2C90"/>
    <w:rPr>
      <w:rFonts w:eastAsiaTheme="minorEastAsia"/>
      <w:sz w:val="24"/>
      <w:szCs w:val="24"/>
      <w:lang w:val="sv-SE" w:eastAsia="ja-JP"/>
    </w:rPr>
  </w:style>
  <w:style w:type="character" w:styleId="Olstomnmnande">
    <w:name w:val="Unresolved Mention"/>
    <w:basedOn w:val="Standardstycketeckensnitt"/>
    <w:uiPriority w:val="99"/>
    <w:semiHidden/>
    <w:unhideWhenUsed/>
    <w:rsid w:val="00D03B1C"/>
    <w:rPr>
      <w:color w:val="605E5C"/>
      <w:shd w:val="clear" w:color="auto" w:fill="E1DFDD"/>
    </w:rPr>
  </w:style>
  <w:style w:type="character" w:styleId="AnvndHyperlnk">
    <w:name w:val="FollowedHyperlink"/>
    <w:basedOn w:val="Standardstycketeckensnitt"/>
    <w:uiPriority w:val="99"/>
    <w:semiHidden/>
    <w:unhideWhenUsed/>
    <w:rsid w:val="00C01117"/>
    <w:rPr>
      <w:color w:val="F58025"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73139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blog.cscglobal.com/our-services/capital-markets-services/bond-assignments/amwood-ab-publ" TargetMode="Externa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amwood.se/" TargetMode="External"/><Relationship Id="rId12" Type="http://schemas.openxmlformats.org/officeDocument/2006/relationships/footer" Target="footer1.xml"/><Relationship Id="rId17" Type="http://schemas.openxmlformats.org/officeDocument/2006/relationships/glossaryDocument" Target="glossary/document.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mikael@swedentimber.se" TargetMode="External"/><Relationship Id="rId14" Type="http://schemas.openxmlformats.org/officeDocument/2006/relationships/header" Target="header3.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DBFBA59029A4BE7A6003C810C6B42AB"/>
        <w:category>
          <w:name w:val="General"/>
          <w:gallery w:val="placeholder"/>
        </w:category>
        <w:types>
          <w:type w:val="bbPlcHdr"/>
        </w:types>
        <w:behaviors>
          <w:behavior w:val="content"/>
        </w:behaviors>
        <w:guid w:val="{BE7228B1-8BF2-40FA-8EEC-29FCA0437817}"/>
      </w:docPartPr>
      <w:docPartBody>
        <w:p w:rsidR="002E243D" w:rsidRDefault="002E243D"/>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1304"/>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4DE6"/>
    <w:rsid w:val="000007C7"/>
    <w:rsid w:val="000024F0"/>
    <w:rsid w:val="00025596"/>
    <w:rsid w:val="0005302E"/>
    <w:rsid w:val="00053FAA"/>
    <w:rsid w:val="00054413"/>
    <w:rsid w:val="000615D7"/>
    <w:rsid w:val="0007670A"/>
    <w:rsid w:val="000A5C7E"/>
    <w:rsid w:val="000B2184"/>
    <w:rsid w:val="000C3FD8"/>
    <w:rsid w:val="000C4DE6"/>
    <w:rsid w:val="000E02F8"/>
    <w:rsid w:val="001113F5"/>
    <w:rsid w:val="001251B9"/>
    <w:rsid w:val="00152142"/>
    <w:rsid w:val="00156AF5"/>
    <w:rsid w:val="0018563C"/>
    <w:rsid w:val="001867BB"/>
    <w:rsid w:val="001A00BA"/>
    <w:rsid w:val="001D0DF1"/>
    <w:rsid w:val="001D2350"/>
    <w:rsid w:val="001D34CF"/>
    <w:rsid w:val="001E0D02"/>
    <w:rsid w:val="001E4420"/>
    <w:rsid w:val="001F1EEF"/>
    <w:rsid w:val="001F2B7A"/>
    <w:rsid w:val="001F3ABE"/>
    <w:rsid w:val="00210CB2"/>
    <w:rsid w:val="00211544"/>
    <w:rsid w:val="002147BF"/>
    <w:rsid w:val="00216BCB"/>
    <w:rsid w:val="00216F83"/>
    <w:rsid w:val="00223C11"/>
    <w:rsid w:val="00225208"/>
    <w:rsid w:val="002410FF"/>
    <w:rsid w:val="00254639"/>
    <w:rsid w:val="00255C51"/>
    <w:rsid w:val="002E243D"/>
    <w:rsid w:val="00307248"/>
    <w:rsid w:val="00313A83"/>
    <w:rsid w:val="00325AF0"/>
    <w:rsid w:val="00353438"/>
    <w:rsid w:val="00375593"/>
    <w:rsid w:val="00387447"/>
    <w:rsid w:val="003B3734"/>
    <w:rsid w:val="003C3EF2"/>
    <w:rsid w:val="003E0765"/>
    <w:rsid w:val="00410467"/>
    <w:rsid w:val="00417728"/>
    <w:rsid w:val="004343B4"/>
    <w:rsid w:val="00451B36"/>
    <w:rsid w:val="0045434B"/>
    <w:rsid w:val="00482F3C"/>
    <w:rsid w:val="00486D0C"/>
    <w:rsid w:val="004A5224"/>
    <w:rsid w:val="004B385B"/>
    <w:rsid w:val="004D452A"/>
    <w:rsid w:val="004F1746"/>
    <w:rsid w:val="004F7D79"/>
    <w:rsid w:val="0050679D"/>
    <w:rsid w:val="00506E25"/>
    <w:rsid w:val="0051144F"/>
    <w:rsid w:val="005332F2"/>
    <w:rsid w:val="005412AD"/>
    <w:rsid w:val="00564922"/>
    <w:rsid w:val="00567597"/>
    <w:rsid w:val="005D0222"/>
    <w:rsid w:val="005D1192"/>
    <w:rsid w:val="005F1D64"/>
    <w:rsid w:val="005F452B"/>
    <w:rsid w:val="00613BAC"/>
    <w:rsid w:val="00645487"/>
    <w:rsid w:val="006605EC"/>
    <w:rsid w:val="006610F0"/>
    <w:rsid w:val="00671648"/>
    <w:rsid w:val="006739CD"/>
    <w:rsid w:val="00694C68"/>
    <w:rsid w:val="006965DE"/>
    <w:rsid w:val="006B3B5A"/>
    <w:rsid w:val="006D75BB"/>
    <w:rsid w:val="006E450E"/>
    <w:rsid w:val="006E4B8F"/>
    <w:rsid w:val="006F1957"/>
    <w:rsid w:val="006F31C6"/>
    <w:rsid w:val="0070220F"/>
    <w:rsid w:val="00720CB2"/>
    <w:rsid w:val="00724E18"/>
    <w:rsid w:val="0075436E"/>
    <w:rsid w:val="007544A1"/>
    <w:rsid w:val="00755BA4"/>
    <w:rsid w:val="00777E82"/>
    <w:rsid w:val="007B636E"/>
    <w:rsid w:val="007D0D24"/>
    <w:rsid w:val="007D6BCE"/>
    <w:rsid w:val="007F2DD3"/>
    <w:rsid w:val="007F39C4"/>
    <w:rsid w:val="007F7C7A"/>
    <w:rsid w:val="00812FE8"/>
    <w:rsid w:val="00814217"/>
    <w:rsid w:val="00826500"/>
    <w:rsid w:val="00832568"/>
    <w:rsid w:val="0085398E"/>
    <w:rsid w:val="00894665"/>
    <w:rsid w:val="00896C1A"/>
    <w:rsid w:val="008A49D5"/>
    <w:rsid w:val="008A6E76"/>
    <w:rsid w:val="008D734C"/>
    <w:rsid w:val="008E3904"/>
    <w:rsid w:val="00912263"/>
    <w:rsid w:val="00934814"/>
    <w:rsid w:val="009508ED"/>
    <w:rsid w:val="0097127B"/>
    <w:rsid w:val="00993B1A"/>
    <w:rsid w:val="009A43AD"/>
    <w:rsid w:val="009C261E"/>
    <w:rsid w:val="009D128D"/>
    <w:rsid w:val="009D7F17"/>
    <w:rsid w:val="00A1026D"/>
    <w:rsid w:val="00A22B04"/>
    <w:rsid w:val="00A270A9"/>
    <w:rsid w:val="00A35F64"/>
    <w:rsid w:val="00A36F05"/>
    <w:rsid w:val="00A52A6C"/>
    <w:rsid w:val="00A55087"/>
    <w:rsid w:val="00A852C0"/>
    <w:rsid w:val="00AC497A"/>
    <w:rsid w:val="00AD64BE"/>
    <w:rsid w:val="00AF5823"/>
    <w:rsid w:val="00AF7530"/>
    <w:rsid w:val="00B0019E"/>
    <w:rsid w:val="00B25CB8"/>
    <w:rsid w:val="00B27C99"/>
    <w:rsid w:val="00B46D3A"/>
    <w:rsid w:val="00B50EF4"/>
    <w:rsid w:val="00B62542"/>
    <w:rsid w:val="00B6332D"/>
    <w:rsid w:val="00B638CA"/>
    <w:rsid w:val="00B96E4D"/>
    <w:rsid w:val="00B97EF8"/>
    <w:rsid w:val="00BA22CA"/>
    <w:rsid w:val="00BB0540"/>
    <w:rsid w:val="00BE385D"/>
    <w:rsid w:val="00C044DE"/>
    <w:rsid w:val="00C1402C"/>
    <w:rsid w:val="00C23FC6"/>
    <w:rsid w:val="00C76987"/>
    <w:rsid w:val="00CB0928"/>
    <w:rsid w:val="00CB7FEA"/>
    <w:rsid w:val="00CC38D4"/>
    <w:rsid w:val="00CC5C14"/>
    <w:rsid w:val="00D02B7E"/>
    <w:rsid w:val="00D45CF1"/>
    <w:rsid w:val="00D62215"/>
    <w:rsid w:val="00DC257A"/>
    <w:rsid w:val="00DD3952"/>
    <w:rsid w:val="00DE093A"/>
    <w:rsid w:val="00DE44A9"/>
    <w:rsid w:val="00DF5C4B"/>
    <w:rsid w:val="00DF628A"/>
    <w:rsid w:val="00E0434C"/>
    <w:rsid w:val="00E13930"/>
    <w:rsid w:val="00E1593C"/>
    <w:rsid w:val="00E226FF"/>
    <w:rsid w:val="00E422B2"/>
    <w:rsid w:val="00E83FF0"/>
    <w:rsid w:val="00E91756"/>
    <w:rsid w:val="00E924EA"/>
    <w:rsid w:val="00EA1DE1"/>
    <w:rsid w:val="00EA4327"/>
    <w:rsid w:val="00EA6520"/>
    <w:rsid w:val="00EC5B77"/>
    <w:rsid w:val="00ED690D"/>
    <w:rsid w:val="00F24BBF"/>
    <w:rsid w:val="00F44E12"/>
    <w:rsid w:val="00F65F0F"/>
    <w:rsid w:val="00F704B4"/>
    <w:rsid w:val="00FA0D13"/>
    <w:rsid w:val="00FA518F"/>
    <w:rsid w:val="00FB0638"/>
    <w:rsid w:val="00FB20A1"/>
    <w:rsid w:val="00FB4123"/>
    <w:rsid w:val="00FB6272"/>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sv-SE" w:eastAsia="sv-S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Platshllartext">
    <w:name w:val="Placeholder Text"/>
    <w:basedOn w:val="Standardstycketeckensnitt"/>
    <w:uiPriority w:val="99"/>
    <w:rsid w:val="001F2B7A"/>
    <w:rPr>
      <w:color w:val="auto"/>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Theme">
  <a:themeElements>
    <a:clrScheme name="Roschier">
      <a:dk1>
        <a:srgbClr val="000000"/>
      </a:dk1>
      <a:lt1>
        <a:srgbClr val="FFFFFF"/>
      </a:lt1>
      <a:dk2>
        <a:srgbClr val="A7A7A7"/>
      </a:dk2>
      <a:lt2>
        <a:srgbClr val="E4E4E4"/>
      </a:lt2>
      <a:accent1>
        <a:srgbClr val="F58025"/>
      </a:accent1>
      <a:accent2>
        <a:srgbClr val="00617F"/>
      </a:accent2>
      <a:accent3>
        <a:srgbClr val="9D9FA2"/>
      </a:accent3>
      <a:accent4>
        <a:srgbClr val="C88C87"/>
      </a:accent4>
      <a:accent5>
        <a:srgbClr val="00A8D6"/>
      </a:accent5>
      <a:accent6>
        <a:srgbClr val="535353"/>
      </a:accent6>
      <a:hlink>
        <a:srgbClr val="7D7D7D"/>
      </a:hlink>
      <a:folHlink>
        <a:srgbClr val="F58025"/>
      </a:folHlink>
    </a:clrScheme>
    <a:fontScheme name="Roschier">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CB2E376-C948-49D3-AA88-060F9316E78D}">
  <we:reference id="6cec9104-4737-421b-a03d-239e5c3d9697" version="1.0.3.0" store="EXCatalog" storeType="EXCatalog"/>
  <we:alternateReferences>
    <we:reference id="WA200007740" version="1.0.3.0" store="nb-NO"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Template>
  <TotalTime>0</TotalTime>
  <Pages>3</Pages>
  <Words>1286</Words>
  <Characters>6817</Characters>
  <Application>Microsoft Office Word</Application>
  <DocSecurity>4</DocSecurity>
  <Lines>56</Lines>
  <Paragraphs>16</Paragraphs>
  <ScaleCrop>false</ScaleCrop>
  <Company/>
  <LinksUpToDate>false</LinksUpToDate>
  <CharactersWithSpaces>8087</CharactersWithSpaces>
  <SharedDoc>false</SharedDoc>
  <HLinks>
    <vt:vector size="18" baseType="variant">
      <vt:variant>
        <vt:i4>3538959</vt:i4>
      </vt:variant>
      <vt:variant>
        <vt:i4>6</vt:i4>
      </vt:variant>
      <vt:variant>
        <vt:i4>0</vt:i4>
      </vt:variant>
      <vt:variant>
        <vt:i4>5</vt:i4>
      </vt:variant>
      <vt:variant>
        <vt:lpwstr>mailto:mikael@swedentimber.se</vt:lpwstr>
      </vt:variant>
      <vt:variant>
        <vt:lpwstr/>
      </vt:variant>
      <vt:variant>
        <vt:i4>327750</vt:i4>
      </vt:variant>
      <vt:variant>
        <vt:i4>3</vt:i4>
      </vt:variant>
      <vt:variant>
        <vt:i4>0</vt:i4>
      </vt:variant>
      <vt:variant>
        <vt:i4>5</vt:i4>
      </vt:variant>
      <vt:variant>
        <vt:lpwstr>https://blog.cscglobal.com/our-services/capital-markets-services/bond-assignments/amwood-ab-publ</vt:lpwstr>
      </vt:variant>
      <vt:variant>
        <vt:lpwstr/>
      </vt:variant>
      <vt:variant>
        <vt:i4>2818162</vt:i4>
      </vt:variant>
      <vt:variant>
        <vt:i4>0</vt:i4>
      </vt:variant>
      <vt:variant>
        <vt:i4>0</vt:i4>
      </vt:variant>
      <vt:variant>
        <vt:i4>5</vt:i4>
      </vt:variant>
      <vt:variant>
        <vt:lpwstr>https://amwood.se/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Mikael Arvidsson</dc:creator>
  <dc:description>BAHR</dc:description>
  <cp:lastModifiedBy>Mikael Arvidsson</cp:lastModifiedBy>
  <cp:revision>2</cp:revision>
  <dcterms:created xsi:type="dcterms:W3CDTF">2026-07-21T11:39:00Z</dcterms:created>
  <dcterms:modified xsi:type="dcterms:W3CDTF">2026-07-21T11:39:00Z</dcterms:modified>
</cp:coreProperties>
</file>