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13E6B4" w14:textId="77777777" w:rsidR="00181C49" w:rsidRPr="00AD55E9" w:rsidRDefault="00181C49" w:rsidP="00181C49">
      <w:pPr>
        <w:pStyle w:val="Brdtext"/>
        <w:spacing w:after="120"/>
        <w:rPr>
          <w:rFonts w:ascii="Arial" w:hAnsi="Arial" w:cs="Arial"/>
          <w:b/>
          <w:kern w:val="36"/>
          <w:lang w:eastAsia="sv-SE"/>
        </w:rPr>
      </w:pPr>
      <w:r w:rsidRPr="00AD55E9">
        <w:rPr>
          <w:rFonts w:ascii="Arial" w:hAnsi="Arial" w:cs="Arial"/>
          <w:b/>
          <w:kern w:val="36"/>
          <w:lang w:eastAsia="sv-SE"/>
        </w:rPr>
        <w:t>Press release</w:t>
      </w:r>
    </w:p>
    <w:p w14:paraId="56032E8A" w14:textId="39998EC7" w:rsidR="00A52B79" w:rsidRPr="00AD55E9" w:rsidRDefault="003938E9" w:rsidP="00181C49">
      <w:pPr>
        <w:jc w:val="both"/>
        <w:rPr>
          <w:rFonts w:ascii="Arial" w:eastAsiaTheme="minorHAnsi" w:hAnsi="Arial" w:cs="Arial"/>
          <w:b/>
          <w:bCs/>
          <w:sz w:val="28"/>
          <w:szCs w:val="28"/>
          <w:lang w:val="en-US" w:eastAsia="sv-SE"/>
        </w:rPr>
      </w:pPr>
      <w:r w:rsidRPr="00AD55E9">
        <w:rPr>
          <w:rFonts w:ascii="Arial" w:eastAsiaTheme="minorHAnsi" w:hAnsi="Arial" w:cs="Arial"/>
          <w:b/>
          <w:bCs/>
          <w:sz w:val="28"/>
          <w:szCs w:val="28"/>
          <w:lang w:val="en-US" w:eastAsia="sv-SE"/>
        </w:rPr>
        <w:t xml:space="preserve">Amwood AB (publ) </w:t>
      </w:r>
      <w:r w:rsidR="0001778D" w:rsidRPr="00AD55E9">
        <w:rPr>
          <w:rFonts w:ascii="Arial" w:eastAsiaTheme="minorHAnsi" w:hAnsi="Arial" w:cs="Arial"/>
          <w:b/>
          <w:bCs/>
          <w:sz w:val="28"/>
          <w:szCs w:val="28"/>
          <w:lang w:val="en-US" w:eastAsia="sv-SE"/>
        </w:rPr>
        <w:t>initiates</w:t>
      </w:r>
      <w:r w:rsidR="007F2C2D" w:rsidRPr="00AD55E9">
        <w:rPr>
          <w:rFonts w:ascii="Arial" w:eastAsiaTheme="minorHAnsi" w:hAnsi="Arial" w:cs="Arial"/>
          <w:b/>
          <w:bCs/>
          <w:sz w:val="28"/>
          <w:szCs w:val="28"/>
          <w:lang w:val="en-US" w:eastAsia="sv-SE"/>
        </w:rPr>
        <w:t xml:space="preserve"> a </w:t>
      </w:r>
      <w:r w:rsidR="0001778D" w:rsidRPr="00AD55E9">
        <w:rPr>
          <w:rFonts w:ascii="Arial" w:eastAsiaTheme="minorHAnsi" w:hAnsi="Arial" w:cs="Arial"/>
          <w:b/>
          <w:bCs/>
          <w:sz w:val="28"/>
          <w:szCs w:val="28"/>
          <w:lang w:val="en-US" w:eastAsia="sv-SE"/>
        </w:rPr>
        <w:t xml:space="preserve">written procedure to </w:t>
      </w:r>
      <w:r w:rsidR="008A6C14" w:rsidRPr="00AD55E9">
        <w:rPr>
          <w:rFonts w:ascii="Arial" w:eastAsiaTheme="minorHAnsi" w:hAnsi="Arial" w:cs="Arial"/>
          <w:b/>
          <w:bCs/>
          <w:sz w:val="28"/>
          <w:szCs w:val="28"/>
          <w:lang w:val="en-US" w:eastAsia="sv-SE"/>
        </w:rPr>
        <w:t xml:space="preserve">waive and </w:t>
      </w:r>
      <w:r w:rsidR="0001778D" w:rsidRPr="00AD55E9">
        <w:rPr>
          <w:rFonts w:ascii="Arial" w:eastAsiaTheme="minorHAnsi" w:hAnsi="Arial" w:cs="Arial"/>
          <w:b/>
          <w:bCs/>
          <w:sz w:val="28"/>
          <w:szCs w:val="28"/>
          <w:lang w:val="en-US" w:eastAsia="sv-SE"/>
        </w:rPr>
        <w:t xml:space="preserve">amend the terms and conditions of its senior secured bonds </w:t>
      </w:r>
      <w:r w:rsidRPr="00AD55E9">
        <w:rPr>
          <w:rFonts w:ascii="Arial" w:eastAsiaTheme="minorHAnsi" w:hAnsi="Arial" w:cs="Arial"/>
          <w:b/>
          <w:bCs/>
          <w:sz w:val="28"/>
          <w:szCs w:val="28"/>
          <w:lang w:val="en-US" w:eastAsia="sv-SE"/>
        </w:rPr>
        <w:t>2024/2027</w:t>
      </w:r>
      <w:r w:rsidR="00031766">
        <w:rPr>
          <w:rFonts w:ascii="Arial" w:eastAsiaTheme="minorHAnsi" w:hAnsi="Arial" w:cs="Arial"/>
          <w:b/>
          <w:bCs/>
          <w:sz w:val="28"/>
          <w:szCs w:val="28"/>
          <w:lang w:val="en-US" w:eastAsia="sv-SE"/>
        </w:rPr>
        <w:t xml:space="preserve"> and provides a financial update</w:t>
      </w:r>
    </w:p>
    <w:p w14:paraId="735FDE75" w14:textId="77777777" w:rsidR="00031766" w:rsidRDefault="00031766" w:rsidP="008F3798">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US" w:eastAsia="sv-SE"/>
        </w:rPr>
      </w:pPr>
    </w:p>
    <w:p w14:paraId="0C630CAE" w14:textId="4CCF5650" w:rsidR="00984B43" w:rsidRDefault="00DC507C" w:rsidP="008F3798">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US" w:eastAsia="sv-SE"/>
        </w:rPr>
      </w:pPr>
      <w:r w:rsidRPr="00AD55E9">
        <w:rPr>
          <w:rFonts w:ascii="Arial" w:eastAsia="Times New Roman" w:hAnsi="Arial" w:cs="Arial"/>
          <w:color w:val="000000"/>
          <w:sz w:val="20"/>
          <w:szCs w:val="20"/>
          <w:lang w:val="en-US" w:eastAsia="sv-SE"/>
        </w:rPr>
        <w:t>Amwood AB (publ) (the “</w:t>
      </w:r>
      <w:r w:rsidRPr="00AD55E9">
        <w:rPr>
          <w:rFonts w:ascii="Arial" w:eastAsia="Times New Roman" w:hAnsi="Arial" w:cs="Arial"/>
          <w:b/>
          <w:bCs/>
          <w:color w:val="000000"/>
          <w:sz w:val="20"/>
          <w:szCs w:val="20"/>
          <w:lang w:val="en-US" w:eastAsia="sv-SE"/>
        </w:rPr>
        <w:t>Company</w:t>
      </w:r>
      <w:r w:rsidRPr="00AD55E9">
        <w:rPr>
          <w:rFonts w:ascii="Arial" w:eastAsia="Times New Roman" w:hAnsi="Arial" w:cs="Arial"/>
          <w:color w:val="000000"/>
          <w:sz w:val="20"/>
          <w:szCs w:val="20"/>
          <w:lang w:val="en-US" w:eastAsia="sv-SE"/>
        </w:rPr>
        <w:t xml:space="preserve">”) hereby announces that it </w:t>
      </w:r>
      <w:r w:rsidR="00984B43" w:rsidRPr="00AD55E9">
        <w:rPr>
          <w:rFonts w:ascii="Arial" w:eastAsia="Times New Roman" w:hAnsi="Arial" w:cs="Arial"/>
          <w:color w:val="000000"/>
          <w:sz w:val="20"/>
          <w:szCs w:val="20"/>
          <w:lang w:val="en-US" w:eastAsia="sv-SE"/>
        </w:rPr>
        <w:t>through CSC (Sweden) AB as agent under its senior secured bonds 2024/2027 with ISIN SE0023113998 (the “</w:t>
      </w:r>
      <w:r w:rsidR="00984B43" w:rsidRPr="00AD55E9">
        <w:rPr>
          <w:rFonts w:ascii="Arial" w:eastAsia="Times New Roman" w:hAnsi="Arial" w:cs="Arial"/>
          <w:b/>
          <w:bCs/>
          <w:color w:val="000000"/>
          <w:sz w:val="20"/>
          <w:szCs w:val="20"/>
          <w:lang w:val="en-US" w:eastAsia="sv-SE"/>
        </w:rPr>
        <w:t>Bonds</w:t>
      </w:r>
      <w:r w:rsidR="00984B43" w:rsidRPr="00AD55E9">
        <w:rPr>
          <w:rFonts w:ascii="Arial" w:eastAsia="Times New Roman" w:hAnsi="Arial" w:cs="Arial"/>
          <w:color w:val="000000"/>
          <w:sz w:val="20"/>
          <w:szCs w:val="20"/>
          <w:lang w:val="en-US" w:eastAsia="sv-SE"/>
        </w:rPr>
        <w:t>”) (the "</w:t>
      </w:r>
      <w:r w:rsidR="00984B43" w:rsidRPr="00AD55E9">
        <w:rPr>
          <w:rFonts w:ascii="Arial" w:eastAsia="Times New Roman" w:hAnsi="Arial" w:cs="Arial"/>
          <w:b/>
          <w:bCs/>
          <w:color w:val="000000"/>
          <w:sz w:val="20"/>
          <w:szCs w:val="20"/>
          <w:lang w:val="en-US" w:eastAsia="sv-SE"/>
        </w:rPr>
        <w:t>Agent</w:t>
      </w:r>
      <w:r w:rsidR="00984B43" w:rsidRPr="00AD55E9">
        <w:rPr>
          <w:rFonts w:ascii="Arial" w:eastAsia="Times New Roman" w:hAnsi="Arial" w:cs="Arial"/>
          <w:color w:val="000000"/>
          <w:sz w:val="20"/>
          <w:szCs w:val="20"/>
          <w:lang w:val="en-US" w:eastAsia="sv-SE"/>
        </w:rPr>
        <w:t xml:space="preserve">"), </w:t>
      </w:r>
      <w:r w:rsidR="00031766">
        <w:rPr>
          <w:rFonts w:ascii="Arial" w:eastAsia="Times New Roman" w:hAnsi="Arial" w:cs="Arial"/>
          <w:color w:val="000000"/>
          <w:sz w:val="20"/>
          <w:szCs w:val="20"/>
          <w:lang w:val="en-US" w:eastAsia="sv-SE"/>
        </w:rPr>
        <w:t xml:space="preserve">has </w:t>
      </w:r>
      <w:r w:rsidR="00984B43" w:rsidRPr="00AD55E9">
        <w:rPr>
          <w:rFonts w:ascii="Arial" w:eastAsia="Times New Roman" w:hAnsi="Arial" w:cs="Arial"/>
          <w:color w:val="000000"/>
          <w:sz w:val="20"/>
          <w:szCs w:val="20"/>
          <w:lang w:val="en-US" w:eastAsia="sv-SE"/>
        </w:rPr>
        <w:t>initiated a written procedure (the "</w:t>
      </w:r>
      <w:r w:rsidR="00984B43" w:rsidRPr="00AD55E9">
        <w:rPr>
          <w:rFonts w:ascii="Arial" w:eastAsia="Times New Roman" w:hAnsi="Arial" w:cs="Arial"/>
          <w:b/>
          <w:bCs/>
          <w:color w:val="000000"/>
          <w:sz w:val="20"/>
          <w:szCs w:val="20"/>
          <w:lang w:val="en-US" w:eastAsia="sv-SE"/>
        </w:rPr>
        <w:t>Written Procedure</w:t>
      </w:r>
      <w:r w:rsidR="00984B43" w:rsidRPr="00AD55E9">
        <w:rPr>
          <w:rFonts w:ascii="Arial" w:eastAsia="Times New Roman" w:hAnsi="Arial" w:cs="Arial"/>
          <w:color w:val="000000"/>
          <w:sz w:val="20"/>
          <w:szCs w:val="20"/>
          <w:lang w:val="en-US" w:eastAsia="sv-SE"/>
        </w:rPr>
        <w:t>") regarding certain proposed amendments and waivers to the terms and conditions of the Bonds (the “</w:t>
      </w:r>
      <w:r w:rsidR="00984B43" w:rsidRPr="00AD55E9">
        <w:rPr>
          <w:rFonts w:ascii="Arial" w:eastAsia="Times New Roman" w:hAnsi="Arial" w:cs="Arial"/>
          <w:b/>
          <w:bCs/>
          <w:color w:val="000000"/>
          <w:sz w:val="20"/>
          <w:szCs w:val="20"/>
          <w:lang w:val="en-US" w:eastAsia="sv-SE"/>
        </w:rPr>
        <w:t>Terms and Conditions</w:t>
      </w:r>
      <w:r w:rsidR="00984B43" w:rsidRPr="00AD55E9">
        <w:rPr>
          <w:rFonts w:ascii="Arial" w:eastAsia="Times New Roman" w:hAnsi="Arial" w:cs="Arial"/>
          <w:color w:val="000000"/>
          <w:sz w:val="20"/>
          <w:szCs w:val="20"/>
          <w:lang w:val="en-US" w:eastAsia="sv-SE"/>
        </w:rPr>
        <w:t>”)</w:t>
      </w:r>
      <w:r w:rsidR="00031766">
        <w:rPr>
          <w:rFonts w:ascii="Arial" w:eastAsia="Times New Roman" w:hAnsi="Arial" w:cs="Arial"/>
          <w:color w:val="000000"/>
          <w:sz w:val="20"/>
          <w:szCs w:val="20"/>
          <w:lang w:val="en-US" w:eastAsia="sv-SE"/>
        </w:rPr>
        <w:t>, and provides in connection therewith a financial update</w:t>
      </w:r>
      <w:r w:rsidR="00984B43" w:rsidRPr="00AD55E9">
        <w:rPr>
          <w:rFonts w:ascii="Arial" w:eastAsia="Times New Roman" w:hAnsi="Arial" w:cs="Arial"/>
          <w:color w:val="000000"/>
          <w:sz w:val="20"/>
          <w:szCs w:val="20"/>
          <w:lang w:val="en-US" w:eastAsia="sv-SE"/>
        </w:rPr>
        <w:t>.</w:t>
      </w:r>
    </w:p>
    <w:p w14:paraId="7C9F9499" w14:textId="77777777" w:rsidR="00003509" w:rsidRPr="00AD55E9" w:rsidRDefault="00003509" w:rsidP="008F3798">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US" w:eastAsia="sv-SE"/>
        </w:rPr>
      </w:pPr>
    </w:p>
    <w:p w14:paraId="7D6FCF2A" w14:textId="6FC91715" w:rsidR="007F3863" w:rsidRPr="007F3863" w:rsidRDefault="007F3863" w:rsidP="00873C72">
      <w:pPr>
        <w:widowControl w:val="0"/>
        <w:tabs>
          <w:tab w:val="left" w:pos="2127"/>
          <w:tab w:val="left" w:pos="2268"/>
        </w:tabs>
        <w:autoSpaceDE w:val="0"/>
        <w:autoSpaceDN w:val="0"/>
        <w:adjustRightInd w:val="0"/>
        <w:jc w:val="both"/>
        <w:rPr>
          <w:rFonts w:ascii="Arial" w:eastAsia="Times New Roman" w:hAnsi="Arial" w:cs="Arial"/>
          <w:b/>
          <w:bCs/>
          <w:color w:val="000000"/>
          <w:sz w:val="20"/>
          <w:szCs w:val="20"/>
          <w:u w:val="single"/>
          <w:lang w:val="en-US" w:eastAsia="sv-SE"/>
        </w:rPr>
      </w:pPr>
      <w:r w:rsidRPr="007F3863">
        <w:rPr>
          <w:rFonts w:ascii="Arial" w:eastAsia="Times New Roman" w:hAnsi="Arial" w:cs="Arial"/>
          <w:b/>
          <w:bCs/>
          <w:color w:val="000000"/>
          <w:sz w:val="20"/>
          <w:szCs w:val="20"/>
          <w:u w:val="single"/>
          <w:lang w:val="en-US" w:eastAsia="sv-SE"/>
        </w:rPr>
        <w:t>Written procedure</w:t>
      </w:r>
    </w:p>
    <w:p w14:paraId="557F8AA1" w14:textId="78480189" w:rsidR="00873C72" w:rsidRDefault="00873C72" w:rsidP="00873C72">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US" w:eastAsia="sv-SE"/>
        </w:rPr>
      </w:pPr>
      <w:r w:rsidRPr="00873C72">
        <w:rPr>
          <w:rFonts w:ascii="Arial" w:eastAsia="Times New Roman" w:hAnsi="Arial" w:cs="Arial"/>
          <w:color w:val="000000"/>
          <w:sz w:val="20"/>
          <w:szCs w:val="20"/>
          <w:lang w:val="en-US" w:eastAsia="sv-SE"/>
        </w:rPr>
        <w:t xml:space="preserve">Following the issue of the Bonds in October 2024, prices for raw material used by the Group has increased significantly from already historic peak levels, placing substantial and sustained pressure on the Group’s margins and having a direct and adverse impact on the Group’s profitability and overall financial position. </w:t>
      </w:r>
    </w:p>
    <w:p w14:paraId="6E6BE9EA" w14:textId="77777777" w:rsidR="00873C72" w:rsidRPr="00873C72" w:rsidRDefault="00873C72" w:rsidP="00873C72">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US" w:eastAsia="sv-SE"/>
        </w:rPr>
      </w:pPr>
    </w:p>
    <w:p w14:paraId="4DF07F7E" w14:textId="5F993BD6" w:rsidR="00873C72" w:rsidRPr="00873C72" w:rsidRDefault="00873C72" w:rsidP="00873C72">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US" w:eastAsia="sv-SE"/>
        </w:rPr>
      </w:pPr>
      <w:r w:rsidRPr="00873C72">
        <w:rPr>
          <w:rFonts w:ascii="Arial" w:eastAsia="Times New Roman" w:hAnsi="Arial" w:cs="Arial"/>
          <w:color w:val="000000"/>
          <w:sz w:val="20"/>
          <w:szCs w:val="20"/>
          <w:lang w:val="en-US" w:eastAsia="sv-SE"/>
        </w:rPr>
        <w:t xml:space="preserve">The current levels on the Group’s maintenance covenants were set during the marketing of the Bonds, at a time when the </w:t>
      </w:r>
      <w:r w:rsidR="00536A25" w:rsidRPr="00536A25">
        <w:rPr>
          <w:rFonts w:ascii="Arial" w:eastAsia="Times New Roman" w:hAnsi="Arial" w:cs="Arial"/>
          <w:color w:val="000000"/>
          <w:sz w:val="20"/>
          <w:szCs w:val="20"/>
          <w:lang w:val="en-US" w:eastAsia="sv-SE"/>
        </w:rPr>
        <w:t>Company</w:t>
      </w:r>
      <w:r w:rsidRPr="00873C72">
        <w:rPr>
          <w:rFonts w:ascii="Arial" w:eastAsia="Times New Roman" w:hAnsi="Arial" w:cs="Arial"/>
          <w:color w:val="000000"/>
          <w:sz w:val="20"/>
          <w:szCs w:val="20"/>
          <w:lang w:val="en-US" w:eastAsia="sv-SE"/>
        </w:rPr>
        <w:t xml:space="preserve">'s outlook on the market was more positive than it has since proven to be. As a result of these events, the Group’s Equity Ratio and Interest Coverage Ratio have both declined. </w:t>
      </w:r>
    </w:p>
    <w:p w14:paraId="730006D3" w14:textId="77777777" w:rsidR="00F614D4" w:rsidRPr="00873C72" w:rsidRDefault="00F614D4" w:rsidP="00873C72">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US" w:eastAsia="sv-SE"/>
        </w:rPr>
      </w:pPr>
    </w:p>
    <w:p w14:paraId="537A3942" w14:textId="1C937EE0" w:rsidR="00721B43" w:rsidRDefault="00873C72" w:rsidP="00873C72">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US" w:eastAsia="sv-SE"/>
        </w:rPr>
      </w:pPr>
      <w:r w:rsidRPr="00873C72">
        <w:rPr>
          <w:rFonts w:ascii="Arial" w:eastAsia="Times New Roman" w:hAnsi="Arial" w:cs="Arial"/>
          <w:color w:val="000000"/>
          <w:sz w:val="20"/>
          <w:szCs w:val="20"/>
          <w:lang w:val="en-US" w:eastAsia="sv-SE"/>
        </w:rPr>
        <w:t xml:space="preserve">In light of the above circumstances, the </w:t>
      </w:r>
      <w:r w:rsidR="00536A25">
        <w:rPr>
          <w:rFonts w:ascii="Arial" w:eastAsia="Times New Roman" w:hAnsi="Arial" w:cs="Arial"/>
          <w:color w:val="000000"/>
          <w:sz w:val="20"/>
          <w:szCs w:val="20"/>
          <w:lang w:val="en-US" w:eastAsia="sv-SE"/>
        </w:rPr>
        <w:t>Company</w:t>
      </w:r>
      <w:r w:rsidRPr="00873C72">
        <w:rPr>
          <w:rFonts w:ascii="Arial" w:eastAsia="Times New Roman" w:hAnsi="Arial" w:cs="Arial"/>
          <w:color w:val="000000"/>
          <w:sz w:val="20"/>
          <w:szCs w:val="20"/>
          <w:lang w:val="en-US" w:eastAsia="sv-SE"/>
        </w:rPr>
        <w:t xml:space="preserve"> proposes to waive and amend certain provisions of the Terms and Conditions in order to provide the </w:t>
      </w:r>
      <w:r w:rsidR="00536A25">
        <w:rPr>
          <w:rFonts w:ascii="Arial" w:eastAsia="Times New Roman" w:hAnsi="Arial" w:cs="Arial"/>
          <w:color w:val="000000"/>
          <w:sz w:val="20"/>
          <w:szCs w:val="20"/>
          <w:lang w:val="en-US" w:eastAsia="sv-SE"/>
        </w:rPr>
        <w:t>Company</w:t>
      </w:r>
      <w:r w:rsidRPr="00873C72">
        <w:rPr>
          <w:rFonts w:ascii="Arial" w:eastAsia="Times New Roman" w:hAnsi="Arial" w:cs="Arial"/>
          <w:color w:val="000000"/>
          <w:sz w:val="20"/>
          <w:szCs w:val="20"/>
          <w:lang w:val="en-US" w:eastAsia="sv-SE"/>
        </w:rPr>
        <w:t xml:space="preserve"> with the financial and operational flexibility necessary to focus on its core business and meet the maintenance covenants going forward. To achieve the above-mentioned objectives, the </w:t>
      </w:r>
      <w:r w:rsidR="00536A25">
        <w:rPr>
          <w:rFonts w:ascii="Arial" w:eastAsia="Times New Roman" w:hAnsi="Arial" w:cs="Arial"/>
          <w:color w:val="000000"/>
          <w:sz w:val="20"/>
          <w:szCs w:val="20"/>
          <w:lang w:val="en-US" w:eastAsia="sv-SE"/>
        </w:rPr>
        <w:t>Company</w:t>
      </w:r>
      <w:r w:rsidRPr="00873C72">
        <w:rPr>
          <w:rFonts w:ascii="Arial" w:eastAsia="Times New Roman" w:hAnsi="Arial" w:cs="Arial"/>
          <w:color w:val="000000"/>
          <w:sz w:val="20"/>
          <w:szCs w:val="20"/>
          <w:lang w:val="en-US" w:eastAsia="sv-SE"/>
        </w:rPr>
        <w:t xml:space="preserve"> hereby requests that the Bondholders approve to waive and to amend the Terms and Conditions in accordance with the below.</w:t>
      </w:r>
    </w:p>
    <w:p w14:paraId="592C050D" w14:textId="77777777" w:rsidR="00873C72" w:rsidRPr="00873C72" w:rsidRDefault="00873C72" w:rsidP="00873C72">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US" w:eastAsia="sv-SE"/>
        </w:rPr>
      </w:pPr>
    </w:p>
    <w:p w14:paraId="2F479422" w14:textId="730EEC5B" w:rsidR="00C159E9" w:rsidRPr="00AD55E9" w:rsidRDefault="0025008F" w:rsidP="008F3798">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US" w:eastAsia="sv-SE"/>
        </w:rPr>
      </w:pPr>
      <w:r w:rsidRPr="00AD55E9">
        <w:rPr>
          <w:rFonts w:ascii="Arial" w:eastAsia="Times New Roman" w:hAnsi="Arial" w:cs="Arial"/>
          <w:color w:val="000000"/>
          <w:sz w:val="20"/>
          <w:szCs w:val="20"/>
          <w:lang w:val="en-US" w:eastAsia="sv-SE"/>
        </w:rPr>
        <w:t xml:space="preserve">Pursuant to the Written Procedure, the Company is requesting that the holders of the Bonds vote in favour of </w:t>
      </w:r>
      <w:r w:rsidR="007936E7" w:rsidRPr="00AD55E9">
        <w:rPr>
          <w:rFonts w:ascii="Arial" w:eastAsia="Times New Roman" w:hAnsi="Arial" w:cs="Arial"/>
          <w:color w:val="000000"/>
          <w:sz w:val="20"/>
          <w:szCs w:val="20"/>
          <w:lang w:val="en-US" w:eastAsia="sv-SE"/>
        </w:rPr>
        <w:t>certain</w:t>
      </w:r>
      <w:r w:rsidRPr="00AD55E9">
        <w:rPr>
          <w:rFonts w:ascii="Arial" w:eastAsia="Times New Roman" w:hAnsi="Arial" w:cs="Arial"/>
          <w:color w:val="000000"/>
          <w:sz w:val="20"/>
          <w:szCs w:val="20"/>
          <w:lang w:val="en-US" w:eastAsia="sv-SE"/>
        </w:rPr>
        <w:t xml:space="preserve"> amendments and waivers to the </w:t>
      </w:r>
      <w:r w:rsidR="004721FD" w:rsidRPr="00AD55E9">
        <w:rPr>
          <w:rFonts w:ascii="Arial" w:eastAsia="Times New Roman" w:hAnsi="Arial" w:cs="Arial"/>
          <w:color w:val="000000"/>
          <w:sz w:val="20"/>
          <w:szCs w:val="20"/>
          <w:lang w:val="en-US" w:eastAsia="sv-SE"/>
        </w:rPr>
        <w:t>Terms and Conditions</w:t>
      </w:r>
      <w:r w:rsidRPr="00AD55E9">
        <w:rPr>
          <w:rFonts w:ascii="Arial" w:eastAsia="Times New Roman" w:hAnsi="Arial" w:cs="Arial"/>
          <w:color w:val="000000"/>
          <w:sz w:val="20"/>
          <w:szCs w:val="20"/>
          <w:lang w:val="en-US" w:eastAsia="sv-SE"/>
        </w:rPr>
        <w:t>.</w:t>
      </w:r>
    </w:p>
    <w:p w14:paraId="71300EF9" w14:textId="77777777" w:rsidR="002F24FE" w:rsidRPr="00AD55E9" w:rsidRDefault="002F24FE" w:rsidP="008F3798">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US" w:eastAsia="sv-SE"/>
        </w:rPr>
      </w:pPr>
    </w:p>
    <w:p w14:paraId="3A1A26B8" w14:textId="3394C5AF" w:rsidR="00EA49EE" w:rsidRPr="00AD55E9" w:rsidRDefault="00E40F5E" w:rsidP="00857F99">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US" w:eastAsia="sv-SE"/>
        </w:rPr>
      </w:pPr>
      <w:r w:rsidRPr="00AD55E9">
        <w:rPr>
          <w:rFonts w:ascii="Arial" w:eastAsia="Times New Roman" w:hAnsi="Arial" w:cs="Arial"/>
          <w:color w:val="000000"/>
          <w:sz w:val="20"/>
          <w:szCs w:val="20"/>
          <w:lang w:val="en-US" w:eastAsia="sv-SE"/>
        </w:rPr>
        <w:t>The amendments and waivers requested pursuant to the Written Procedure are summarised belo</w:t>
      </w:r>
      <w:r w:rsidR="00FF2064" w:rsidRPr="00AD55E9">
        <w:rPr>
          <w:rFonts w:ascii="Arial" w:eastAsia="Times New Roman" w:hAnsi="Arial" w:cs="Arial"/>
          <w:color w:val="000000"/>
          <w:sz w:val="20"/>
          <w:szCs w:val="20"/>
          <w:lang w:val="en-US" w:eastAsia="sv-SE"/>
        </w:rPr>
        <w:t>w</w:t>
      </w:r>
      <w:r w:rsidR="006D3E27" w:rsidRPr="00AD55E9">
        <w:rPr>
          <w:rFonts w:ascii="Arial" w:eastAsia="Times New Roman" w:hAnsi="Arial" w:cs="Arial"/>
          <w:color w:val="000000"/>
          <w:sz w:val="20"/>
          <w:szCs w:val="20"/>
          <w:lang w:val="en-US" w:eastAsia="sv-SE"/>
        </w:rPr>
        <w:t>. The full details of the requests are set out in the notice of Written Procedure.</w:t>
      </w:r>
    </w:p>
    <w:p w14:paraId="4C00A60E" w14:textId="77777777" w:rsidR="00C159E9" w:rsidRPr="00AD55E9" w:rsidRDefault="00C159E9" w:rsidP="00680AA6">
      <w:pPr>
        <w:widowControl w:val="0"/>
        <w:tabs>
          <w:tab w:val="left" w:pos="2127"/>
          <w:tab w:val="left" w:pos="2268"/>
        </w:tabs>
        <w:autoSpaceDE w:val="0"/>
        <w:autoSpaceDN w:val="0"/>
        <w:adjustRightInd w:val="0"/>
        <w:rPr>
          <w:rFonts w:ascii="Arial" w:eastAsia="Times New Roman" w:hAnsi="Arial" w:cs="Arial"/>
          <w:color w:val="000000"/>
          <w:sz w:val="20"/>
          <w:szCs w:val="20"/>
          <w:lang w:val="en-US" w:eastAsia="sv-SE"/>
        </w:rPr>
      </w:pPr>
    </w:p>
    <w:p w14:paraId="1F084B73" w14:textId="73474089" w:rsidR="00725D8F" w:rsidRPr="00AD55E9" w:rsidRDefault="00276638" w:rsidP="00680AA6">
      <w:pPr>
        <w:widowControl w:val="0"/>
        <w:tabs>
          <w:tab w:val="left" w:pos="2127"/>
          <w:tab w:val="left" w:pos="2268"/>
        </w:tabs>
        <w:autoSpaceDE w:val="0"/>
        <w:autoSpaceDN w:val="0"/>
        <w:adjustRightInd w:val="0"/>
        <w:rPr>
          <w:rFonts w:ascii="Arial" w:eastAsia="Times New Roman" w:hAnsi="Arial" w:cs="Arial"/>
          <w:color w:val="000000"/>
          <w:sz w:val="20"/>
          <w:szCs w:val="20"/>
          <w:lang w:val="en-US" w:eastAsia="sv-SE"/>
        </w:rPr>
      </w:pPr>
      <w:r w:rsidRPr="00AD55E9">
        <w:rPr>
          <w:rFonts w:ascii="Arial" w:eastAsia="Times New Roman" w:hAnsi="Arial" w:cs="Arial"/>
          <w:color w:val="000000"/>
          <w:sz w:val="20"/>
          <w:szCs w:val="20"/>
          <w:lang w:val="en-US" w:eastAsia="sv-SE"/>
        </w:rPr>
        <w:t>Waivers</w:t>
      </w:r>
      <w:r w:rsidRPr="00AD55E9">
        <w:rPr>
          <w:rFonts w:ascii="Arial" w:eastAsia="Times New Roman" w:hAnsi="Arial" w:cs="Arial"/>
          <w:color w:val="000000"/>
          <w:sz w:val="20"/>
          <w:szCs w:val="20"/>
          <w:lang w:val="en-US" w:eastAsia="sv-SE"/>
        </w:rPr>
        <w:br/>
      </w:r>
    </w:p>
    <w:p w14:paraId="296DC14B" w14:textId="09D36E16" w:rsidR="00823399" w:rsidRPr="00AD55E9" w:rsidRDefault="00823399" w:rsidP="00823399">
      <w:pPr>
        <w:pStyle w:val="NumberedList"/>
        <w:numPr>
          <w:ilvl w:val="0"/>
          <w:numId w:val="14"/>
        </w:numPr>
        <w:rPr>
          <w:rFonts w:ascii="Arial" w:hAnsi="Arial" w:cs="Arial"/>
          <w:sz w:val="20"/>
          <w:szCs w:val="20"/>
        </w:rPr>
      </w:pPr>
      <w:r w:rsidRPr="00AD55E9">
        <w:rPr>
          <w:rFonts w:ascii="Arial" w:hAnsi="Arial" w:cs="Arial"/>
          <w:sz w:val="20"/>
          <w:szCs w:val="20"/>
        </w:rPr>
        <w:t xml:space="preserve">That the Event of Default which </w:t>
      </w:r>
      <w:r w:rsidR="00943272">
        <w:rPr>
          <w:rFonts w:ascii="Arial" w:hAnsi="Arial" w:cs="Arial"/>
          <w:sz w:val="20"/>
          <w:szCs w:val="20"/>
        </w:rPr>
        <w:t>has arisen</w:t>
      </w:r>
      <w:r w:rsidRPr="00AD55E9">
        <w:rPr>
          <w:rFonts w:ascii="Arial" w:hAnsi="Arial" w:cs="Arial"/>
          <w:sz w:val="20"/>
          <w:szCs w:val="20"/>
        </w:rPr>
        <w:t xml:space="preserve"> under the Terms and Conditions due to non-compliance with the </w:t>
      </w:r>
      <w:r w:rsidR="00B8745B">
        <w:rPr>
          <w:rFonts w:ascii="Arial" w:hAnsi="Arial" w:cs="Arial"/>
          <w:sz w:val="20"/>
          <w:szCs w:val="20"/>
        </w:rPr>
        <w:t>Interest Coverage Ratio</w:t>
      </w:r>
      <w:r w:rsidRPr="00AD55E9">
        <w:rPr>
          <w:rFonts w:ascii="Arial" w:hAnsi="Arial" w:cs="Arial"/>
          <w:sz w:val="20"/>
          <w:szCs w:val="20"/>
        </w:rPr>
        <w:t xml:space="preserve"> on the Reference Date falling </w:t>
      </w:r>
      <w:r w:rsidRPr="00AD55E9">
        <w:rPr>
          <w:rFonts w:ascii="Arial" w:hAnsi="Arial" w:cs="Arial"/>
          <w:sz w:val="20"/>
          <w:szCs w:val="20"/>
          <w:lang w:val="en-GB"/>
        </w:rPr>
        <w:t>30 April</w:t>
      </w:r>
      <w:r w:rsidRPr="00AD55E9">
        <w:rPr>
          <w:rFonts w:ascii="Arial" w:hAnsi="Arial" w:cs="Arial"/>
          <w:sz w:val="20"/>
          <w:szCs w:val="20"/>
        </w:rPr>
        <w:t xml:space="preserve"> 2026 is waived.</w:t>
      </w:r>
    </w:p>
    <w:p w14:paraId="0DACA60D" w14:textId="072FE9F5" w:rsidR="00823399" w:rsidRPr="00AD55E9" w:rsidRDefault="00823399" w:rsidP="00E9580E">
      <w:pPr>
        <w:pStyle w:val="NumberedList"/>
        <w:numPr>
          <w:ilvl w:val="0"/>
          <w:numId w:val="0"/>
        </w:numPr>
        <w:rPr>
          <w:rFonts w:ascii="Arial" w:hAnsi="Arial" w:cs="Arial"/>
          <w:sz w:val="20"/>
          <w:szCs w:val="20"/>
        </w:rPr>
      </w:pPr>
      <w:r w:rsidRPr="00AD55E9">
        <w:rPr>
          <w:rFonts w:ascii="Arial" w:hAnsi="Arial" w:cs="Arial"/>
          <w:sz w:val="20"/>
          <w:szCs w:val="20"/>
        </w:rPr>
        <w:t>Amendments</w:t>
      </w:r>
    </w:p>
    <w:p w14:paraId="4132CEF3" w14:textId="45A92A86" w:rsidR="00D07337" w:rsidRPr="00AD55E9" w:rsidRDefault="00A637EC" w:rsidP="00725D8F">
      <w:pPr>
        <w:pStyle w:val="NumberedList"/>
        <w:numPr>
          <w:ilvl w:val="0"/>
          <w:numId w:val="14"/>
        </w:numPr>
        <w:rPr>
          <w:rFonts w:ascii="Arial" w:hAnsi="Arial" w:cs="Arial"/>
          <w:sz w:val="20"/>
          <w:szCs w:val="20"/>
        </w:rPr>
      </w:pPr>
      <w:r w:rsidRPr="00AD55E9">
        <w:rPr>
          <w:rFonts w:ascii="Arial" w:hAnsi="Arial" w:cs="Arial"/>
          <w:sz w:val="20"/>
          <w:szCs w:val="20"/>
        </w:rPr>
        <w:t xml:space="preserve">That the </w:t>
      </w:r>
      <w:r w:rsidR="0083253D" w:rsidRPr="00AD55E9">
        <w:rPr>
          <w:rFonts w:ascii="Arial" w:hAnsi="Arial" w:cs="Arial"/>
          <w:sz w:val="20"/>
          <w:szCs w:val="20"/>
        </w:rPr>
        <w:t>amount permitted to be incurred pursuant to the</w:t>
      </w:r>
      <w:r w:rsidRPr="00AD55E9">
        <w:rPr>
          <w:rFonts w:ascii="Arial" w:hAnsi="Arial" w:cs="Arial"/>
          <w:sz w:val="20"/>
          <w:szCs w:val="20"/>
        </w:rPr>
        <w:t xml:space="preserve"> Working Credit shall be increased from SEK 300,000,000 to SEK 450,000,000</w:t>
      </w:r>
      <w:r w:rsidR="00D529CE" w:rsidRPr="00AD55E9">
        <w:rPr>
          <w:rFonts w:ascii="Arial" w:hAnsi="Arial" w:cs="Arial"/>
          <w:sz w:val="20"/>
          <w:szCs w:val="20"/>
        </w:rPr>
        <w:t>.</w:t>
      </w:r>
    </w:p>
    <w:p w14:paraId="4316D60F" w14:textId="26BC83FE" w:rsidR="00D529CE" w:rsidRPr="00AD55E9" w:rsidRDefault="00D529CE" w:rsidP="00D529CE">
      <w:pPr>
        <w:pStyle w:val="NumberedList"/>
        <w:numPr>
          <w:ilvl w:val="0"/>
          <w:numId w:val="14"/>
        </w:numPr>
        <w:rPr>
          <w:rFonts w:ascii="Arial" w:hAnsi="Arial" w:cs="Arial"/>
          <w:sz w:val="20"/>
          <w:szCs w:val="20"/>
        </w:rPr>
      </w:pPr>
      <w:r w:rsidRPr="00AD55E9">
        <w:rPr>
          <w:rFonts w:ascii="Arial" w:hAnsi="Arial" w:cs="Arial"/>
          <w:sz w:val="20"/>
          <w:szCs w:val="20"/>
        </w:rPr>
        <w:t xml:space="preserve">That security for the Working Credit may be provided over any asset of the Group, including business </w:t>
      </w:r>
      <w:r w:rsidR="00586BF1">
        <w:rPr>
          <w:rFonts w:ascii="Arial" w:hAnsi="Arial" w:cs="Arial"/>
          <w:sz w:val="20"/>
          <w:szCs w:val="20"/>
        </w:rPr>
        <w:t>and real estate</w:t>
      </w:r>
      <w:r w:rsidR="00586BF1" w:rsidRPr="00AD55E9">
        <w:rPr>
          <w:rFonts w:ascii="Arial" w:hAnsi="Arial" w:cs="Arial"/>
          <w:sz w:val="20"/>
          <w:szCs w:val="20"/>
        </w:rPr>
        <w:t xml:space="preserve"> </w:t>
      </w:r>
      <w:r w:rsidRPr="00AD55E9">
        <w:rPr>
          <w:rFonts w:ascii="Arial" w:hAnsi="Arial" w:cs="Arial"/>
          <w:sz w:val="20"/>
          <w:szCs w:val="20"/>
        </w:rPr>
        <w:t>mortgages, provided that such security has not already been granted to the Secured Parties.</w:t>
      </w:r>
    </w:p>
    <w:p w14:paraId="223BF1BC" w14:textId="14775DBB" w:rsidR="000213F9" w:rsidRDefault="00783D9B" w:rsidP="00F342FD">
      <w:pPr>
        <w:pStyle w:val="NumberedList"/>
        <w:numPr>
          <w:ilvl w:val="0"/>
          <w:numId w:val="14"/>
        </w:numPr>
        <w:rPr>
          <w:rFonts w:ascii="Arial" w:hAnsi="Arial" w:cs="Arial"/>
          <w:sz w:val="20"/>
          <w:szCs w:val="20"/>
        </w:rPr>
      </w:pPr>
      <w:r w:rsidRPr="00AD55E9">
        <w:rPr>
          <w:rFonts w:ascii="Arial" w:hAnsi="Arial" w:cs="Arial"/>
          <w:sz w:val="20"/>
          <w:szCs w:val="20"/>
        </w:rPr>
        <w:t xml:space="preserve">That the Equity Ratio </w:t>
      </w:r>
      <w:r w:rsidR="00F342FD" w:rsidRPr="00AD55E9">
        <w:rPr>
          <w:rFonts w:ascii="Arial" w:hAnsi="Arial" w:cs="Arial"/>
          <w:sz w:val="20"/>
          <w:szCs w:val="20"/>
        </w:rPr>
        <w:t xml:space="preserve">shall </w:t>
      </w:r>
      <w:r w:rsidR="00F342FD">
        <w:rPr>
          <w:rFonts w:ascii="Arial" w:hAnsi="Arial" w:cs="Arial"/>
          <w:sz w:val="20"/>
          <w:szCs w:val="20"/>
        </w:rPr>
        <w:t xml:space="preserve">be amended to, </w:t>
      </w:r>
      <w:r w:rsidRPr="00AD55E9">
        <w:rPr>
          <w:rFonts w:ascii="Arial" w:hAnsi="Arial" w:cs="Arial"/>
          <w:sz w:val="20"/>
          <w:szCs w:val="20"/>
        </w:rPr>
        <w:t xml:space="preserve">for each Reference Date from (and including) 31 July 2026 until (and including) the </w:t>
      </w:r>
      <w:r>
        <w:rPr>
          <w:rFonts w:ascii="Arial" w:hAnsi="Arial" w:cs="Arial"/>
          <w:sz w:val="20"/>
          <w:szCs w:val="20"/>
        </w:rPr>
        <w:t>31 October 2026</w:t>
      </w:r>
      <w:r w:rsidR="00F342FD">
        <w:rPr>
          <w:rFonts w:ascii="Arial" w:hAnsi="Arial" w:cs="Arial"/>
          <w:sz w:val="20"/>
          <w:szCs w:val="20"/>
        </w:rPr>
        <w:t>,</w:t>
      </w:r>
      <w:r w:rsidRPr="00AD55E9">
        <w:rPr>
          <w:rFonts w:ascii="Arial" w:hAnsi="Arial" w:cs="Arial"/>
          <w:sz w:val="20"/>
          <w:szCs w:val="20"/>
        </w:rPr>
        <w:t xml:space="preserve"> </w:t>
      </w:r>
      <w:r>
        <w:rPr>
          <w:rFonts w:ascii="Arial" w:hAnsi="Arial" w:cs="Arial"/>
          <w:sz w:val="20"/>
          <w:szCs w:val="20"/>
        </w:rPr>
        <w:t>17</w:t>
      </w:r>
      <w:r w:rsidR="003E04DC">
        <w:rPr>
          <w:rFonts w:ascii="Arial" w:hAnsi="Arial" w:cs="Arial"/>
          <w:sz w:val="20"/>
          <w:szCs w:val="20"/>
        </w:rPr>
        <w:t>.</w:t>
      </w:r>
      <w:r>
        <w:rPr>
          <w:rFonts w:ascii="Arial" w:hAnsi="Arial" w:cs="Arial"/>
          <w:sz w:val="20"/>
          <w:szCs w:val="20"/>
        </w:rPr>
        <w:t>5</w:t>
      </w:r>
      <w:r w:rsidRPr="00AD55E9">
        <w:rPr>
          <w:rFonts w:ascii="Arial" w:hAnsi="Arial" w:cs="Arial"/>
          <w:sz w:val="20"/>
          <w:szCs w:val="20"/>
        </w:rPr>
        <w:t xml:space="preserve"> per cent.</w:t>
      </w:r>
      <w:r w:rsidR="00F342FD">
        <w:rPr>
          <w:rFonts w:ascii="Arial" w:hAnsi="Arial" w:cs="Arial"/>
          <w:sz w:val="20"/>
          <w:szCs w:val="20"/>
        </w:rPr>
        <w:t xml:space="preserve"> and </w:t>
      </w:r>
      <w:r w:rsidR="00E81F21" w:rsidRPr="00AD55E9">
        <w:rPr>
          <w:rFonts w:ascii="Arial" w:hAnsi="Arial" w:cs="Arial"/>
          <w:sz w:val="20"/>
          <w:szCs w:val="20"/>
        </w:rPr>
        <w:t xml:space="preserve">for each Reference Date from (and including) 31 </w:t>
      </w:r>
      <w:r w:rsidR="00D04F86">
        <w:rPr>
          <w:rFonts w:ascii="Arial" w:hAnsi="Arial" w:cs="Arial"/>
          <w:sz w:val="20"/>
          <w:szCs w:val="20"/>
        </w:rPr>
        <w:t>January</w:t>
      </w:r>
      <w:r w:rsidR="00E81F21" w:rsidRPr="00AD55E9">
        <w:rPr>
          <w:rFonts w:ascii="Arial" w:hAnsi="Arial" w:cs="Arial"/>
          <w:sz w:val="20"/>
          <w:szCs w:val="20"/>
        </w:rPr>
        <w:t xml:space="preserve"> 202</w:t>
      </w:r>
      <w:r w:rsidR="00D04F86">
        <w:rPr>
          <w:rFonts w:ascii="Arial" w:hAnsi="Arial" w:cs="Arial"/>
          <w:sz w:val="20"/>
          <w:szCs w:val="20"/>
        </w:rPr>
        <w:t>7</w:t>
      </w:r>
      <w:r w:rsidR="00E81F21" w:rsidRPr="00AD55E9">
        <w:rPr>
          <w:rFonts w:ascii="Arial" w:hAnsi="Arial" w:cs="Arial"/>
          <w:sz w:val="20"/>
          <w:szCs w:val="20"/>
        </w:rPr>
        <w:t xml:space="preserve"> until (and including) the Final Maturity Date</w:t>
      </w:r>
      <w:r w:rsidR="00F342FD">
        <w:rPr>
          <w:rFonts w:ascii="Arial" w:hAnsi="Arial" w:cs="Arial"/>
          <w:sz w:val="20"/>
          <w:szCs w:val="20"/>
        </w:rPr>
        <w:t xml:space="preserve">, </w:t>
      </w:r>
      <w:r w:rsidR="00AF71EB">
        <w:rPr>
          <w:rFonts w:ascii="Arial" w:hAnsi="Arial" w:cs="Arial"/>
          <w:sz w:val="20"/>
          <w:szCs w:val="20"/>
        </w:rPr>
        <w:t>20</w:t>
      </w:r>
      <w:r w:rsidR="00E81F21" w:rsidRPr="00AD55E9">
        <w:rPr>
          <w:rFonts w:ascii="Arial" w:hAnsi="Arial" w:cs="Arial"/>
          <w:sz w:val="20"/>
          <w:szCs w:val="20"/>
        </w:rPr>
        <w:t xml:space="preserve"> per cent</w:t>
      </w:r>
      <w:r w:rsidR="00525F3B" w:rsidRPr="00AD55E9">
        <w:rPr>
          <w:rFonts w:ascii="Arial" w:hAnsi="Arial" w:cs="Arial"/>
          <w:sz w:val="20"/>
          <w:szCs w:val="20"/>
        </w:rPr>
        <w:t>.</w:t>
      </w:r>
    </w:p>
    <w:p w14:paraId="27F5072D" w14:textId="24B52538" w:rsidR="00297638" w:rsidRPr="00AD55E9" w:rsidRDefault="000213F9" w:rsidP="00D824A6">
      <w:pPr>
        <w:pStyle w:val="NumberedList"/>
        <w:numPr>
          <w:ilvl w:val="0"/>
          <w:numId w:val="14"/>
        </w:numPr>
        <w:rPr>
          <w:rFonts w:ascii="Arial" w:hAnsi="Arial" w:cs="Arial"/>
          <w:sz w:val="20"/>
          <w:szCs w:val="20"/>
        </w:rPr>
      </w:pPr>
      <w:r w:rsidRPr="000213F9">
        <w:rPr>
          <w:rFonts w:ascii="Arial" w:hAnsi="Arial" w:cs="Arial"/>
          <w:sz w:val="20"/>
          <w:szCs w:val="20"/>
        </w:rPr>
        <w:t xml:space="preserve">The </w:t>
      </w:r>
      <w:r w:rsidR="00B8745B">
        <w:rPr>
          <w:rFonts w:ascii="Arial" w:hAnsi="Arial" w:cs="Arial"/>
          <w:sz w:val="20"/>
          <w:szCs w:val="20"/>
        </w:rPr>
        <w:t>Interest Coverage Ratio</w:t>
      </w:r>
      <w:r w:rsidRPr="000213F9">
        <w:rPr>
          <w:rFonts w:ascii="Arial" w:hAnsi="Arial" w:cs="Arial"/>
          <w:sz w:val="20"/>
          <w:szCs w:val="20"/>
        </w:rPr>
        <w:t xml:space="preserve"> will not be tested on the Reference Date falling 31 October 2026</w:t>
      </w:r>
      <w:r w:rsidR="00F342FD">
        <w:rPr>
          <w:rFonts w:ascii="Arial" w:hAnsi="Arial" w:cs="Arial"/>
          <w:sz w:val="20"/>
          <w:szCs w:val="20"/>
        </w:rPr>
        <w:t xml:space="preserve"> and shall be amended to, for </w:t>
      </w:r>
      <w:r w:rsidR="006D6467" w:rsidRPr="006D6467">
        <w:rPr>
          <w:rFonts w:ascii="Arial" w:hAnsi="Arial" w:cs="Arial"/>
          <w:sz w:val="20"/>
          <w:szCs w:val="20"/>
        </w:rPr>
        <w:t>the Reference Date falling 31 January 2027</w:t>
      </w:r>
      <w:r w:rsidR="00F342FD">
        <w:rPr>
          <w:rFonts w:ascii="Arial" w:hAnsi="Arial" w:cs="Arial"/>
          <w:sz w:val="20"/>
          <w:szCs w:val="20"/>
        </w:rPr>
        <w:t>,</w:t>
      </w:r>
      <w:r w:rsidR="006D6467" w:rsidRPr="006D6467">
        <w:rPr>
          <w:rFonts w:ascii="Arial" w:hAnsi="Arial" w:cs="Arial"/>
          <w:sz w:val="20"/>
          <w:szCs w:val="20"/>
        </w:rPr>
        <w:t xml:space="preserve"> </w:t>
      </w:r>
      <w:r w:rsidR="006D6467">
        <w:rPr>
          <w:rFonts w:ascii="Arial" w:hAnsi="Arial" w:cs="Arial"/>
          <w:sz w:val="20"/>
          <w:szCs w:val="20"/>
        </w:rPr>
        <w:t>1:50</w:t>
      </w:r>
      <w:r w:rsidR="006D6467" w:rsidRPr="00AD55E9">
        <w:rPr>
          <w:rFonts w:ascii="Arial" w:hAnsi="Arial" w:cs="Arial"/>
          <w:sz w:val="20"/>
          <w:szCs w:val="20"/>
        </w:rPr>
        <w:t>:1</w:t>
      </w:r>
      <w:r w:rsidR="00D824A6">
        <w:rPr>
          <w:rFonts w:ascii="Arial" w:hAnsi="Arial" w:cs="Arial"/>
          <w:sz w:val="20"/>
          <w:szCs w:val="20"/>
        </w:rPr>
        <w:t>. F</w:t>
      </w:r>
      <w:r w:rsidR="00297638" w:rsidRPr="00AD55E9">
        <w:rPr>
          <w:rFonts w:ascii="Arial" w:hAnsi="Arial" w:cs="Arial"/>
          <w:sz w:val="20"/>
          <w:szCs w:val="20"/>
        </w:rPr>
        <w:t xml:space="preserve">rom </w:t>
      </w:r>
      <w:r w:rsidR="00297638" w:rsidRPr="00AD55E9">
        <w:rPr>
          <w:rFonts w:ascii="Arial" w:hAnsi="Arial" w:cs="Arial"/>
          <w:sz w:val="20"/>
          <w:szCs w:val="20"/>
        </w:rPr>
        <w:lastRenderedPageBreak/>
        <w:t xml:space="preserve">(and including) </w:t>
      </w:r>
      <w:r w:rsidR="0053419A">
        <w:rPr>
          <w:rFonts w:ascii="Arial" w:hAnsi="Arial" w:cs="Arial"/>
          <w:sz w:val="20"/>
          <w:szCs w:val="20"/>
        </w:rPr>
        <w:t>30 April 2027</w:t>
      </w:r>
      <w:r w:rsidR="00297638" w:rsidRPr="00AD55E9">
        <w:rPr>
          <w:rFonts w:ascii="Arial" w:hAnsi="Arial" w:cs="Arial"/>
          <w:sz w:val="20"/>
          <w:szCs w:val="20"/>
        </w:rPr>
        <w:t xml:space="preserve"> until (and including) the Final Maturity Date, </w:t>
      </w:r>
      <w:r w:rsidR="00D824A6">
        <w:rPr>
          <w:rFonts w:ascii="Arial" w:hAnsi="Arial" w:cs="Arial"/>
          <w:sz w:val="20"/>
          <w:szCs w:val="20"/>
        </w:rPr>
        <w:t xml:space="preserve">the </w:t>
      </w:r>
      <w:r w:rsidR="00B8745B">
        <w:rPr>
          <w:rFonts w:ascii="Arial" w:hAnsi="Arial" w:cs="Arial"/>
          <w:sz w:val="20"/>
          <w:szCs w:val="20"/>
        </w:rPr>
        <w:t>Interest Coverage Ratio</w:t>
      </w:r>
      <w:r w:rsidR="00D824A6">
        <w:rPr>
          <w:rFonts w:ascii="Arial" w:hAnsi="Arial" w:cs="Arial"/>
          <w:sz w:val="20"/>
          <w:szCs w:val="20"/>
        </w:rPr>
        <w:t xml:space="preserve"> shall be reinstated </w:t>
      </w:r>
      <w:r w:rsidR="00BC25D6">
        <w:rPr>
          <w:rFonts w:ascii="Arial" w:hAnsi="Arial" w:cs="Arial"/>
          <w:sz w:val="20"/>
          <w:szCs w:val="20"/>
        </w:rPr>
        <w:t xml:space="preserve">to </w:t>
      </w:r>
      <w:r w:rsidR="0060026B" w:rsidRPr="0060026B">
        <w:rPr>
          <w:rFonts w:ascii="Arial" w:hAnsi="Arial" w:cs="Arial"/>
          <w:sz w:val="20"/>
          <w:szCs w:val="20"/>
        </w:rPr>
        <w:t>2.25:1</w:t>
      </w:r>
      <w:r w:rsidR="00297638" w:rsidRPr="00AD55E9">
        <w:rPr>
          <w:rFonts w:ascii="Arial" w:hAnsi="Arial" w:cs="Arial"/>
          <w:sz w:val="20"/>
          <w:szCs w:val="20"/>
        </w:rPr>
        <w:t>.</w:t>
      </w:r>
    </w:p>
    <w:p w14:paraId="53B636F7" w14:textId="10227384" w:rsidR="00E1073D" w:rsidRPr="00AD55E9" w:rsidRDefault="00E1073D" w:rsidP="008F3798">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GB" w:eastAsia="sv-SE"/>
        </w:rPr>
      </w:pPr>
      <w:r w:rsidRPr="00AD55E9">
        <w:rPr>
          <w:rFonts w:ascii="Arial" w:eastAsia="Times New Roman" w:hAnsi="Arial" w:cs="Arial"/>
          <w:color w:val="000000"/>
          <w:sz w:val="20"/>
          <w:szCs w:val="20"/>
          <w:lang w:val="en-GB" w:eastAsia="sv-SE"/>
        </w:rPr>
        <w:t>The record date for a holder of Bonds being eligible to vote in the Written Procedure is</w:t>
      </w:r>
      <w:r w:rsidR="006B25AF">
        <w:rPr>
          <w:rFonts w:ascii="Arial" w:eastAsia="Times New Roman" w:hAnsi="Arial" w:cs="Arial"/>
          <w:color w:val="000000"/>
          <w:sz w:val="20"/>
          <w:szCs w:val="20"/>
          <w:lang w:val="en-GB" w:eastAsia="sv-SE"/>
        </w:rPr>
        <w:t xml:space="preserve"> 6 July</w:t>
      </w:r>
      <w:r w:rsidR="00297638" w:rsidRPr="00AD55E9">
        <w:rPr>
          <w:rFonts w:ascii="Arial" w:hAnsi="Arial" w:cs="Arial"/>
          <w:sz w:val="20"/>
          <w:szCs w:val="20"/>
          <w:lang w:val="en-GB"/>
        </w:rPr>
        <w:t xml:space="preserve"> </w:t>
      </w:r>
      <w:r w:rsidRPr="00AD55E9">
        <w:rPr>
          <w:rFonts w:ascii="Arial" w:eastAsia="Times New Roman" w:hAnsi="Arial" w:cs="Arial"/>
          <w:color w:val="000000"/>
          <w:sz w:val="20"/>
          <w:szCs w:val="20"/>
          <w:lang w:val="en-GB" w:eastAsia="sv-SE"/>
        </w:rPr>
        <w:t xml:space="preserve">2026 and the last day for voting in the Written Procedure is </w:t>
      </w:r>
      <w:r w:rsidR="00ED0091">
        <w:rPr>
          <w:rFonts w:ascii="Arial" w:eastAsia="Times New Roman" w:hAnsi="Arial" w:cs="Arial"/>
          <w:color w:val="000000"/>
          <w:sz w:val="20"/>
          <w:szCs w:val="20"/>
          <w:lang w:val="en-GB" w:eastAsia="sv-SE"/>
        </w:rPr>
        <w:t>17 July</w:t>
      </w:r>
      <w:r w:rsidR="00ED0091" w:rsidRPr="00AD55E9">
        <w:rPr>
          <w:rFonts w:ascii="Arial" w:hAnsi="Arial" w:cs="Arial"/>
          <w:sz w:val="20"/>
          <w:szCs w:val="20"/>
          <w:lang w:val="en-GB"/>
        </w:rPr>
        <w:t xml:space="preserve"> </w:t>
      </w:r>
      <w:r w:rsidRPr="00AD55E9">
        <w:rPr>
          <w:rFonts w:ascii="Arial" w:eastAsia="Times New Roman" w:hAnsi="Arial" w:cs="Arial"/>
          <w:color w:val="000000"/>
          <w:sz w:val="20"/>
          <w:szCs w:val="20"/>
          <w:lang w:val="en-GB" w:eastAsia="sv-SE"/>
        </w:rPr>
        <w:t xml:space="preserve">2026 at </w:t>
      </w:r>
      <w:r w:rsidR="004C76C8" w:rsidRPr="004C76C8">
        <w:rPr>
          <w:rFonts w:ascii="Arial" w:eastAsia="Times New Roman" w:hAnsi="Arial" w:cs="Arial"/>
          <w:color w:val="000000"/>
          <w:sz w:val="20"/>
          <w:szCs w:val="20"/>
          <w:lang w:val="en-GB" w:eastAsia="sv-SE"/>
        </w:rPr>
        <w:t>12:00</w:t>
      </w:r>
      <w:r w:rsidR="004C76C8">
        <w:rPr>
          <w:rFonts w:ascii="Arial" w:eastAsia="Times New Roman" w:hAnsi="Arial" w:cs="Arial"/>
          <w:color w:val="000000"/>
          <w:sz w:val="20"/>
          <w:szCs w:val="20"/>
          <w:lang w:val="en-GB" w:eastAsia="sv-SE"/>
        </w:rPr>
        <w:t xml:space="preserve"> </w:t>
      </w:r>
      <w:r w:rsidRPr="00AD55E9">
        <w:rPr>
          <w:rFonts w:ascii="Arial" w:eastAsia="Times New Roman" w:hAnsi="Arial" w:cs="Arial"/>
          <w:color w:val="000000"/>
          <w:sz w:val="20"/>
          <w:szCs w:val="20"/>
          <w:lang w:val="en-GB" w:eastAsia="sv-SE"/>
        </w:rPr>
        <w:t>CEST. However, the Written Procedure may be concluded prior to the expiry of the voting period if the required majority is obtained.</w:t>
      </w:r>
    </w:p>
    <w:p w14:paraId="1BA80F81" w14:textId="77777777" w:rsidR="00544BBA" w:rsidRPr="00AD55E9" w:rsidRDefault="00544BBA" w:rsidP="008F3798">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GB" w:eastAsia="sv-SE"/>
        </w:rPr>
      </w:pPr>
    </w:p>
    <w:p w14:paraId="3529A54B" w14:textId="019C29FA" w:rsidR="00544BBA" w:rsidRDefault="00544BBA" w:rsidP="008F3798">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GB" w:eastAsia="sv-SE"/>
        </w:rPr>
      </w:pPr>
      <w:r w:rsidRPr="00AD55E9">
        <w:rPr>
          <w:rFonts w:ascii="Arial" w:eastAsia="Times New Roman" w:hAnsi="Arial" w:cs="Arial"/>
          <w:color w:val="000000"/>
          <w:sz w:val="20"/>
          <w:szCs w:val="20"/>
          <w:lang w:val="en-GB" w:eastAsia="sv-SE"/>
        </w:rPr>
        <w:t xml:space="preserve">If the Written Procedure is approved by a requisite majority of the Bondholders, each eligible Bondholder will be entitled to a consent fee amounting to </w:t>
      </w:r>
      <w:r w:rsidR="007F3863">
        <w:rPr>
          <w:rFonts w:ascii="Arial" w:hAnsi="Arial" w:cs="Arial"/>
          <w:sz w:val="20"/>
          <w:szCs w:val="20"/>
          <w:lang w:val="en-GB"/>
        </w:rPr>
        <w:t>1.00</w:t>
      </w:r>
      <w:r w:rsidR="00587091" w:rsidRPr="00AD55E9">
        <w:rPr>
          <w:rFonts w:ascii="Arial" w:hAnsi="Arial" w:cs="Arial"/>
          <w:sz w:val="20"/>
          <w:szCs w:val="20"/>
          <w:lang w:val="en-GB"/>
        </w:rPr>
        <w:t xml:space="preserve"> </w:t>
      </w:r>
      <w:r w:rsidRPr="00AD55E9">
        <w:rPr>
          <w:rFonts w:ascii="Arial" w:eastAsia="Times New Roman" w:hAnsi="Arial" w:cs="Arial"/>
          <w:color w:val="000000"/>
          <w:sz w:val="20"/>
          <w:szCs w:val="20"/>
          <w:lang w:val="en-GB" w:eastAsia="sv-SE"/>
        </w:rPr>
        <w:t>per cent of the outstanding nominal amount of all Bonds held by such Bondholder at the relevant record date, subject to the terms set out in the notice of the Written Procedure.</w:t>
      </w:r>
    </w:p>
    <w:p w14:paraId="69745741" w14:textId="77777777" w:rsidR="007F3863" w:rsidRDefault="007F3863" w:rsidP="008F3798">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GB" w:eastAsia="sv-SE"/>
        </w:rPr>
      </w:pPr>
    </w:p>
    <w:p w14:paraId="0A8CF7F5" w14:textId="35079AF4" w:rsidR="003C6746" w:rsidRDefault="003C6746" w:rsidP="003C6746">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US" w:eastAsia="sv-SE"/>
        </w:rPr>
      </w:pPr>
      <w:r w:rsidRPr="00AD55E9">
        <w:rPr>
          <w:rFonts w:ascii="Arial" w:eastAsia="Times New Roman" w:hAnsi="Arial" w:cs="Arial"/>
          <w:color w:val="000000"/>
          <w:sz w:val="20"/>
          <w:szCs w:val="20"/>
          <w:lang w:val="en-US" w:eastAsia="sv-SE"/>
        </w:rPr>
        <w:t xml:space="preserve">For further information regarding the </w:t>
      </w:r>
      <w:r w:rsidR="00F95029" w:rsidRPr="00AD55E9">
        <w:rPr>
          <w:rFonts w:ascii="Arial" w:eastAsia="Times New Roman" w:hAnsi="Arial" w:cs="Arial"/>
          <w:color w:val="000000"/>
          <w:sz w:val="20"/>
          <w:szCs w:val="20"/>
          <w:lang w:val="en-US" w:eastAsia="sv-SE"/>
        </w:rPr>
        <w:t>W</w:t>
      </w:r>
      <w:r w:rsidRPr="00AD55E9">
        <w:rPr>
          <w:rFonts w:ascii="Arial" w:eastAsia="Times New Roman" w:hAnsi="Arial" w:cs="Arial"/>
          <w:color w:val="000000"/>
          <w:sz w:val="20"/>
          <w:szCs w:val="20"/>
          <w:lang w:val="en-US" w:eastAsia="sv-SE"/>
        </w:rPr>
        <w:t>ritten Procedure and the request</w:t>
      </w:r>
      <w:r w:rsidR="002613D7" w:rsidRPr="00AD55E9">
        <w:rPr>
          <w:rFonts w:ascii="Arial" w:eastAsia="Times New Roman" w:hAnsi="Arial" w:cs="Arial"/>
          <w:color w:val="000000"/>
          <w:sz w:val="20"/>
          <w:szCs w:val="20"/>
          <w:lang w:val="en-US" w:eastAsia="sv-SE"/>
        </w:rPr>
        <w:t>, including the full details of the proposals</w:t>
      </w:r>
      <w:r w:rsidRPr="00AD55E9">
        <w:rPr>
          <w:rFonts w:ascii="Arial" w:eastAsia="Times New Roman" w:hAnsi="Arial" w:cs="Arial"/>
          <w:color w:val="000000"/>
          <w:sz w:val="20"/>
          <w:szCs w:val="20"/>
          <w:lang w:val="en-US" w:eastAsia="sv-SE"/>
        </w:rPr>
        <w:t xml:space="preserve">, please refer to the notice of Written Procedure available on </w:t>
      </w:r>
      <w:r w:rsidR="00D03B1C" w:rsidRPr="00AD55E9">
        <w:rPr>
          <w:rFonts w:ascii="Arial" w:eastAsia="Times New Roman" w:hAnsi="Arial" w:cs="Arial"/>
          <w:color w:val="000000"/>
          <w:sz w:val="20"/>
          <w:szCs w:val="20"/>
          <w:lang w:val="en-US" w:eastAsia="sv-SE"/>
        </w:rPr>
        <w:t>the Company's website (</w:t>
      </w:r>
      <w:hyperlink r:id="rId7" w:history="1">
        <w:r w:rsidR="004024AF" w:rsidRPr="00AD55E9">
          <w:rPr>
            <w:rStyle w:val="Hyperlnk"/>
            <w:rFonts w:ascii="Arial" w:hAnsi="Arial" w:cs="Arial"/>
            <w:sz w:val="20"/>
            <w:szCs w:val="20"/>
            <w:lang w:val="en-GB"/>
          </w:rPr>
          <w:t>https://amwood.se/</w:t>
        </w:r>
      </w:hyperlink>
      <w:r w:rsidR="00783E3A" w:rsidRPr="00AD55E9">
        <w:rPr>
          <w:rFonts w:ascii="Arial" w:eastAsia="Times New Roman" w:hAnsi="Arial" w:cs="Arial"/>
          <w:color w:val="000000"/>
          <w:sz w:val="20"/>
          <w:szCs w:val="20"/>
          <w:lang w:val="en-US" w:eastAsia="sv-SE"/>
        </w:rPr>
        <w:t>)</w:t>
      </w:r>
      <w:r w:rsidR="00897E5E" w:rsidRPr="00AD55E9">
        <w:rPr>
          <w:rFonts w:ascii="Arial" w:eastAsia="Times New Roman" w:hAnsi="Arial" w:cs="Arial"/>
          <w:color w:val="000000"/>
          <w:sz w:val="20"/>
          <w:szCs w:val="20"/>
          <w:lang w:val="en-US" w:eastAsia="sv-SE"/>
        </w:rPr>
        <w:t xml:space="preserve"> </w:t>
      </w:r>
      <w:r w:rsidR="00D03B1C" w:rsidRPr="00AD55E9">
        <w:rPr>
          <w:rFonts w:ascii="Arial" w:eastAsia="Times New Roman" w:hAnsi="Arial" w:cs="Arial"/>
          <w:color w:val="000000"/>
          <w:sz w:val="20"/>
          <w:szCs w:val="20"/>
          <w:lang w:val="en-US" w:eastAsia="sv-SE"/>
        </w:rPr>
        <w:t>and via the Agent's information service (</w:t>
      </w:r>
      <w:hyperlink r:id="rId8" w:history="1">
        <w:r w:rsidR="00782A03" w:rsidRPr="00CA5C5E">
          <w:rPr>
            <w:rStyle w:val="Hyperlnk"/>
            <w:rFonts w:ascii="Arial" w:eastAsia="Times New Roman" w:hAnsi="Arial" w:cs="Arial"/>
            <w:sz w:val="20"/>
            <w:szCs w:val="20"/>
            <w:lang w:val="en-US" w:eastAsia="sv-SE"/>
          </w:rPr>
          <w:t>https://blog.cscglobal.com/our-services/capital-markets-services/bond-assignments/amwood-ab-publ</w:t>
        </w:r>
      </w:hyperlink>
      <w:r w:rsidR="00782A03">
        <w:rPr>
          <w:rFonts w:ascii="Arial" w:eastAsia="Times New Roman" w:hAnsi="Arial" w:cs="Arial"/>
          <w:color w:val="000000"/>
          <w:sz w:val="20"/>
          <w:szCs w:val="20"/>
          <w:lang w:val="en-US" w:eastAsia="sv-SE"/>
        </w:rPr>
        <w:t>)</w:t>
      </w:r>
      <w:r w:rsidR="00246519">
        <w:rPr>
          <w:rFonts w:ascii="Arial" w:eastAsia="Times New Roman" w:hAnsi="Arial" w:cs="Arial"/>
          <w:color w:val="000000"/>
          <w:sz w:val="20"/>
          <w:szCs w:val="20"/>
          <w:lang w:val="en-US" w:eastAsia="sv-SE"/>
        </w:rPr>
        <w:t>.</w:t>
      </w:r>
    </w:p>
    <w:p w14:paraId="1D4E67E7" w14:textId="77777777" w:rsidR="007F3863" w:rsidRDefault="007F3863" w:rsidP="007F3863">
      <w:pPr>
        <w:widowControl w:val="0"/>
        <w:tabs>
          <w:tab w:val="left" w:pos="2127"/>
          <w:tab w:val="left" w:pos="2268"/>
        </w:tabs>
        <w:autoSpaceDE w:val="0"/>
        <w:autoSpaceDN w:val="0"/>
        <w:adjustRightInd w:val="0"/>
        <w:jc w:val="both"/>
        <w:rPr>
          <w:rFonts w:ascii="Arial" w:eastAsia="Times New Roman" w:hAnsi="Arial" w:cs="Arial"/>
          <w:b/>
          <w:bCs/>
          <w:color w:val="000000"/>
          <w:sz w:val="20"/>
          <w:szCs w:val="20"/>
          <w:u w:val="single"/>
          <w:lang w:val="en-US" w:eastAsia="sv-SE"/>
        </w:rPr>
      </w:pPr>
    </w:p>
    <w:p w14:paraId="2FF9F354" w14:textId="63F4C29C" w:rsidR="007F3863" w:rsidRPr="007F3863" w:rsidRDefault="007F3863" w:rsidP="007F3863">
      <w:pPr>
        <w:widowControl w:val="0"/>
        <w:tabs>
          <w:tab w:val="left" w:pos="2127"/>
          <w:tab w:val="left" w:pos="2268"/>
        </w:tabs>
        <w:autoSpaceDE w:val="0"/>
        <w:autoSpaceDN w:val="0"/>
        <w:adjustRightInd w:val="0"/>
        <w:jc w:val="both"/>
        <w:rPr>
          <w:rFonts w:ascii="Arial" w:eastAsia="Times New Roman" w:hAnsi="Arial" w:cs="Arial"/>
          <w:b/>
          <w:bCs/>
          <w:color w:val="000000"/>
          <w:sz w:val="20"/>
          <w:szCs w:val="20"/>
          <w:u w:val="single"/>
          <w:lang w:val="en-GB" w:eastAsia="sv-SE"/>
        </w:rPr>
      </w:pPr>
      <w:r w:rsidRPr="007F3863">
        <w:rPr>
          <w:rFonts w:ascii="Arial" w:eastAsia="Times New Roman" w:hAnsi="Arial" w:cs="Arial"/>
          <w:b/>
          <w:bCs/>
          <w:color w:val="000000"/>
          <w:sz w:val="20"/>
          <w:szCs w:val="20"/>
          <w:u w:val="single"/>
          <w:lang w:val="en-GB" w:eastAsia="sv-SE"/>
        </w:rPr>
        <w:t>Financial update</w:t>
      </w:r>
    </w:p>
    <w:p w14:paraId="7D513AC0" w14:textId="77777777" w:rsidR="00782A03" w:rsidRDefault="00782A03" w:rsidP="003C6746">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US" w:eastAsia="sv-SE"/>
        </w:rPr>
      </w:pPr>
    </w:p>
    <w:p w14:paraId="30E78F2D" w14:textId="10F6CC6E" w:rsidR="005E1304" w:rsidRDefault="006E4932" w:rsidP="003C6746">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US" w:eastAsia="sv-SE"/>
        </w:rPr>
      </w:pPr>
      <w:r>
        <w:rPr>
          <w:rFonts w:ascii="Arial" w:eastAsia="Times New Roman" w:hAnsi="Arial" w:cs="Arial"/>
          <w:color w:val="000000"/>
          <w:sz w:val="20"/>
          <w:szCs w:val="20"/>
          <w:lang w:val="en-US" w:eastAsia="sv-SE"/>
        </w:rPr>
        <w:t xml:space="preserve">The Company further provides a financial update </w:t>
      </w:r>
      <w:r w:rsidR="005E1304">
        <w:rPr>
          <w:rFonts w:ascii="Arial" w:eastAsia="Times New Roman" w:hAnsi="Arial" w:cs="Arial"/>
          <w:color w:val="000000"/>
          <w:sz w:val="20"/>
          <w:szCs w:val="20"/>
          <w:lang w:val="en-US" w:eastAsia="sv-SE"/>
        </w:rPr>
        <w:t xml:space="preserve">on the estimated figures </w:t>
      </w:r>
      <w:r w:rsidR="00731657">
        <w:rPr>
          <w:rFonts w:ascii="Arial" w:eastAsia="Times New Roman" w:hAnsi="Arial" w:cs="Arial"/>
          <w:color w:val="000000"/>
          <w:sz w:val="20"/>
          <w:szCs w:val="20"/>
          <w:lang w:val="en-US" w:eastAsia="sv-SE"/>
        </w:rPr>
        <w:t xml:space="preserve">for the fourth financial quarter (1 May </w:t>
      </w:r>
      <w:r w:rsidR="00834CCF">
        <w:rPr>
          <w:rFonts w:ascii="Arial" w:eastAsia="Times New Roman" w:hAnsi="Arial" w:cs="Arial"/>
          <w:color w:val="000000"/>
          <w:sz w:val="20"/>
          <w:szCs w:val="20"/>
          <w:lang w:val="en-US" w:eastAsia="sv-SE"/>
        </w:rPr>
        <w:t>–</w:t>
      </w:r>
      <w:r w:rsidR="00731657">
        <w:rPr>
          <w:rFonts w:ascii="Arial" w:eastAsia="Times New Roman" w:hAnsi="Arial" w:cs="Arial"/>
          <w:color w:val="000000"/>
          <w:sz w:val="20"/>
          <w:szCs w:val="20"/>
          <w:lang w:val="en-US" w:eastAsia="sv-SE"/>
        </w:rPr>
        <w:t xml:space="preserve"> </w:t>
      </w:r>
      <w:r w:rsidR="00834CCF">
        <w:rPr>
          <w:rFonts w:ascii="Arial" w:eastAsia="Times New Roman" w:hAnsi="Arial" w:cs="Arial"/>
          <w:color w:val="000000"/>
          <w:sz w:val="20"/>
          <w:szCs w:val="20"/>
          <w:lang w:val="en-US" w:eastAsia="sv-SE"/>
        </w:rPr>
        <w:t xml:space="preserve">31 July 2026) of the financial year 2025/2026 and the first financial quarter (1 August – 31 October 2026) of the financial year 2026/2027. </w:t>
      </w:r>
    </w:p>
    <w:tbl>
      <w:tblPr>
        <w:tblStyle w:val="Tabellrutn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2552"/>
        <w:gridCol w:w="2682"/>
      </w:tblGrid>
      <w:tr w:rsidR="00201A33" w14:paraId="0E3F31D7" w14:textId="77777777" w:rsidTr="005E1304">
        <w:tc>
          <w:tcPr>
            <w:tcW w:w="3544" w:type="dxa"/>
          </w:tcPr>
          <w:p w14:paraId="62B94F40" w14:textId="77777777" w:rsidR="00201A33" w:rsidRDefault="00201A33" w:rsidP="003C6746">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US" w:eastAsia="sv-SE"/>
              </w:rPr>
            </w:pPr>
          </w:p>
        </w:tc>
        <w:tc>
          <w:tcPr>
            <w:tcW w:w="2552" w:type="dxa"/>
          </w:tcPr>
          <w:p w14:paraId="7A222C7A" w14:textId="5854CE84" w:rsidR="00201A33" w:rsidRPr="00834CCF" w:rsidRDefault="00834CCF" w:rsidP="003C6746">
            <w:pPr>
              <w:widowControl w:val="0"/>
              <w:tabs>
                <w:tab w:val="left" w:pos="2127"/>
                <w:tab w:val="left" w:pos="2268"/>
              </w:tabs>
              <w:autoSpaceDE w:val="0"/>
              <w:autoSpaceDN w:val="0"/>
              <w:adjustRightInd w:val="0"/>
              <w:jc w:val="both"/>
              <w:rPr>
                <w:rFonts w:ascii="Arial" w:eastAsia="Times New Roman" w:hAnsi="Arial" w:cs="Arial"/>
                <w:b/>
                <w:bCs/>
                <w:color w:val="000000"/>
                <w:sz w:val="20"/>
                <w:szCs w:val="20"/>
                <w:lang w:val="en-US" w:eastAsia="sv-SE"/>
              </w:rPr>
            </w:pPr>
            <w:r w:rsidRPr="00834CCF">
              <w:rPr>
                <w:rFonts w:ascii="Arial" w:eastAsia="Times New Roman" w:hAnsi="Arial" w:cs="Arial"/>
                <w:b/>
                <w:bCs/>
                <w:color w:val="000000"/>
                <w:sz w:val="20"/>
                <w:szCs w:val="20"/>
                <w:lang w:val="en-US" w:eastAsia="sv-SE"/>
              </w:rPr>
              <w:t>Q4</w:t>
            </w:r>
          </w:p>
        </w:tc>
        <w:tc>
          <w:tcPr>
            <w:tcW w:w="2682" w:type="dxa"/>
          </w:tcPr>
          <w:p w14:paraId="0C11498C" w14:textId="7715F2B9" w:rsidR="00201A33" w:rsidRPr="00834CCF" w:rsidRDefault="00834CCF" w:rsidP="003C6746">
            <w:pPr>
              <w:widowControl w:val="0"/>
              <w:tabs>
                <w:tab w:val="left" w:pos="2127"/>
                <w:tab w:val="left" w:pos="2268"/>
              </w:tabs>
              <w:autoSpaceDE w:val="0"/>
              <w:autoSpaceDN w:val="0"/>
              <w:adjustRightInd w:val="0"/>
              <w:jc w:val="both"/>
              <w:rPr>
                <w:rFonts w:ascii="Arial" w:eastAsia="Times New Roman" w:hAnsi="Arial" w:cs="Arial"/>
                <w:b/>
                <w:bCs/>
                <w:color w:val="000000"/>
                <w:sz w:val="20"/>
                <w:szCs w:val="20"/>
                <w:lang w:val="en-US" w:eastAsia="sv-SE"/>
              </w:rPr>
            </w:pPr>
            <w:r w:rsidRPr="00834CCF">
              <w:rPr>
                <w:rFonts w:ascii="Arial" w:eastAsia="Times New Roman" w:hAnsi="Arial" w:cs="Arial"/>
                <w:b/>
                <w:bCs/>
                <w:color w:val="000000"/>
                <w:sz w:val="20"/>
                <w:szCs w:val="20"/>
                <w:lang w:val="en-US" w:eastAsia="sv-SE"/>
              </w:rPr>
              <w:t>Q1</w:t>
            </w:r>
          </w:p>
        </w:tc>
      </w:tr>
      <w:tr w:rsidR="00201A33" w14:paraId="50C3FE87" w14:textId="77777777" w:rsidTr="005E1304">
        <w:tc>
          <w:tcPr>
            <w:tcW w:w="3544" w:type="dxa"/>
          </w:tcPr>
          <w:p w14:paraId="2967BE81" w14:textId="581D2B91" w:rsidR="00201A33" w:rsidRDefault="005E1304" w:rsidP="003C6746">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US" w:eastAsia="sv-SE"/>
              </w:rPr>
            </w:pPr>
            <w:r>
              <w:rPr>
                <w:rFonts w:ascii="Arial" w:eastAsia="Times New Roman" w:hAnsi="Arial" w:cs="Arial"/>
                <w:color w:val="000000"/>
                <w:sz w:val="20"/>
                <w:szCs w:val="20"/>
                <w:lang w:val="en-US" w:eastAsia="sv-SE"/>
              </w:rPr>
              <w:t xml:space="preserve">Estimated </w:t>
            </w:r>
            <w:r w:rsidR="00201A33">
              <w:rPr>
                <w:rFonts w:ascii="Arial" w:eastAsia="Times New Roman" w:hAnsi="Arial" w:cs="Arial"/>
                <w:color w:val="000000"/>
                <w:sz w:val="20"/>
                <w:szCs w:val="20"/>
                <w:lang w:val="en-US" w:eastAsia="sv-SE"/>
              </w:rPr>
              <w:t>Revenue</w:t>
            </w:r>
            <w:r w:rsidR="004D1EB8">
              <w:rPr>
                <w:rFonts w:ascii="Arial" w:eastAsia="Times New Roman" w:hAnsi="Arial" w:cs="Arial"/>
                <w:color w:val="000000"/>
                <w:sz w:val="20"/>
                <w:szCs w:val="20"/>
                <w:lang w:val="en-US" w:eastAsia="sv-SE"/>
              </w:rPr>
              <w:t xml:space="preserve"> (mSEK)</w:t>
            </w:r>
          </w:p>
        </w:tc>
        <w:tc>
          <w:tcPr>
            <w:tcW w:w="2552" w:type="dxa"/>
          </w:tcPr>
          <w:p w14:paraId="0C041396" w14:textId="4363AC89" w:rsidR="00201A33" w:rsidRDefault="00834CCF" w:rsidP="003C6746">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US" w:eastAsia="sv-SE"/>
              </w:rPr>
            </w:pPr>
            <w:r>
              <w:rPr>
                <w:rFonts w:ascii="Arial" w:eastAsia="Times New Roman" w:hAnsi="Arial" w:cs="Arial"/>
                <w:color w:val="000000"/>
                <w:sz w:val="20"/>
                <w:szCs w:val="20"/>
                <w:lang w:val="en-US" w:eastAsia="sv-SE"/>
              </w:rPr>
              <w:t>955</w:t>
            </w:r>
          </w:p>
        </w:tc>
        <w:tc>
          <w:tcPr>
            <w:tcW w:w="2682" w:type="dxa"/>
          </w:tcPr>
          <w:p w14:paraId="1370283A" w14:textId="3483360B" w:rsidR="00201A33" w:rsidRDefault="00834CCF" w:rsidP="003C6746">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US" w:eastAsia="sv-SE"/>
              </w:rPr>
            </w:pPr>
            <w:r>
              <w:rPr>
                <w:rFonts w:ascii="Arial" w:eastAsia="Times New Roman" w:hAnsi="Arial" w:cs="Arial"/>
                <w:color w:val="000000"/>
                <w:sz w:val="20"/>
                <w:szCs w:val="20"/>
                <w:lang w:val="en-US" w:eastAsia="sv-SE"/>
              </w:rPr>
              <w:t>872</w:t>
            </w:r>
          </w:p>
        </w:tc>
      </w:tr>
      <w:tr w:rsidR="00201A33" w14:paraId="12BEA98F" w14:textId="77777777" w:rsidTr="005E1304">
        <w:tc>
          <w:tcPr>
            <w:tcW w:w="3544" w:type="dxa"/>
          </w:tcPr>
          <w:p w14:paraId="0A08697F" w14:textId="4645E80A" w:rsidR="00201A33" w:rsidRDefault="005E1304" w:rsidP="003C6746">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US" w:eastAsia="sv-SE"/>
              </w:rPr>
            </w:pPr>
            <w:r>
              <w:rPr>
                <w:rFonts w:ascii="Arial" w:eastAsia="Times New Roman" w:hAnsi="Arial" w:cs="Arial"/>
                <w:color w:val="000000"/>
                <w:sz w:val="20"/>
                <w:szCs w:val="20"/>
                <w:lang w:val="en-US" w:eastAsia="sv-SE"/>
              </w:rPr>
              <w:t xml:space="preserve">Estimated </w:t>
            </w:r>
            <w:r w:rsidR="00201A33">
              <w:rPr>
                <w:rFonts w:ascii="Arial" w:eastAsia="Times New Roman" w:hAnsi="Arial" w:cs="Arial"/>
                <w:color w:val="000000"/>
                <w:sz w:val="20"/>
                <w:szCs w:val="20"/>
                <w:lang w:val="en-US" w:eastAsia="sv-SE"/>
              </w:rPr>
              <w:t>Adjusted EBITDA</w:t>
            </w:r>
            <w:r w:rsidR="004D1EB8">
              <w:rPr>
                <w:rFonts w:ascii="Arial" w:eastAsia="Times New Roman" w:hAnsi="Arial" w:cs="Arial"/>
                <w:color w:val="000000"/>
                <w:sz w:val="20"/>
                <w:szCs w:val="20"/>
                <w:lang w:val="en-US" w:eastAsia="sv-SE"/>
              </w:rPr>
              <w:t xml:space="preserve"> (mSEK)</w:t>
            </w:r>
          </w:p>
        </w:tc>
        <w:tc>
          <w:tcPr>
            <w:tcW w:w="2552" w:type="dxa"/>
          </w:tcPr>
          <w:p w14:paraId="7FC3E88D" w14:textId="2773DF5B" w:rsidR="00201A33" w:rsidRDefault="00686371" w:rsidP="003C6746">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US" w:eastAsia="sv-SE"/>
              </w:rPr>
            </w:pPr>
            <w:r>
              <w:rPr>
                <w:rFonts w:ascii="Arial" w:eastAsia="Times New Roman" w:hAnsi="Arial" w:cs="Arial"/>
                <w:color w:val="000000"/>
                <w:sz w:val="20"/>
                <w:szCs w:val="20"/>
                <w:lang w:val="en-US" w:eastAsia="sv-SE"/>
              </w:rPr>
              <w:t>22</w:t>
            </w:r>
          </w:p>
        </w:tc>
        <w:tc>
          <w:tcPr>
            <w:tcW w:w="2682" w:type="dxa"/>
          </w:tcPr>
          <w:p w14:paraId="19BD6B00" w14:textId="7B453FDE" w:rsidR="00201A33" w:rsidRDefault="00834CCF" w:rsidP="003C6746">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US" w:eastAsia="sv-SE"/>
              </w:rPr>
            </w:pPr>
            <w:r>
              <w:rPr>
                <w:rFonts w:ascii="Arial" w:eastAsia="Times New Roman" w:hAnsi="Arial" w:cs="Arial"/>
                <w:color w:val="000000"/>
                <w:sz w:val="20"/>
                <w:szCs w:val="20"/>
                <w:lang w:val="en-US" w:eastAsia="sv-SE"/>
              </w:rPr>
              <w:t>50</w:t>
            </w:r>
          </w:p>
        </w:tc>
      </w:tr>
      <w:tr w:rsidR="00201A33" w14:paraId="109C17F4" w14:textId="77777777" w:rsidTr="005E1304">
        <w:tc>
          <w:tcPr>
            <w:tcW w:w="3544" w:type="dxa"/>
          </w:tcPr>
          <w:p w14:paraId="377B7C29" w14:textId="02E394D0" w:rsidR="00201A33" w:rsidRPr="003E5E25" w:rsidRDefault="005E1304" w:rsidP="003C6746">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GB" w:eastAsia="sv-SE"/>
              </w:rPr>
            </w:pPr>
            <w:r>
              <w:rPr>
                <w:rFonts w:ascii="Arial" w:eastAsia="Times New Roman" w:hAnsi="Arial" w:cs="Arial"/>
                <w:color w:val="000000"/>
                <w:sz w:val="20"/>
                <w:szCs w:val="20"/>
                <w:lang w:val="en-US" w:eastAsia="sv-SE"/>
              </w:rPr>
              <w:t xml:space="preserve">Estimated </w:t>
            </w:r>
            <w:r w:rsidR="00A734D7">
              <w:rPr>
                <w:rFonts w:ascii="Arial" w:eastAsia="Times New Roman" w:hAnsi="Arial" w:cs="Arial"/>
                <w:color w:val="000000"/>
                <w:sz w:val="20"/>
                <w:szCs w:val="20"/>
                <w:lang w:val="en-US" w:eastAsia="sv-SE"/>
              </w:rPr>
              <w:t xml:space="preserve">Adjusted </w:t>
            </w:r>
            <w:r w:rsidR="00201A33">
              <w:rPr>
                <w:rFonts w:ascii="Arial" w:eastAsia="Times New Roman" w:hAnsi="Arial" w:cs="Arial"/>
                <w:color w:val="000000"/>
                <w:sz w:val="20"/>
                <w:szCs w:val="20"/>
                <w:lang w:val="en-US" w:eastAsia="sv-SE"/>
              </w:rPr>
              <w:t>EBITDA</w:t>
            </w:r>
            <w:r w:rsidR="00BD634A">
              <w:rPr>
                <w:rFonts w:ascii="Arial" w:eastAsia="Times New Roman" w:hAnsi="Arial" w:cs="Arial"/>
                <w:color w:val="000000"/>
                <w:sz w:val="20"/>
                <w:szCs w:val="20"/>
                <w:lang w:val="en-US" w:eastAsia="sv-SE"/>
              </w:rPr>
              <w:t xml:space="preserve"> margin</w:t>
            </w:r>
            <w:r w:rsidR="003E5E25">
              <w:rPr>
                <w:rFonts w:ascii="Arial" w:eastAsia="Times New Roman" w:hAnsi="Arial" w:cs="Arial"/>
                <w:color w:val="000000"/>
                <w:sz w:val="20"/>
                <w:szCs w:val="20"/>
                <w:lang w:val="en-US" w:eastAsia="sv-SE"/>
              </w:rPr>
              <w:t xml:space="preserve"> (</w:t>
            </w:r>
            <w:r w:rsidR="003E5E25">
              <w:rPr>
                <w:rFonts w:ascii="Arial" w:eastAsia="Times New Roman" w:hAnsi="Arial" w:cs="Arial"/>
                <w:color w:val="000000"/>
                <w:sz w:val="20"/>
                <w:szCs w:val="20"/>
                <w:lang w:val="en-GB" w:eastAsia="sv-SE"/>
              </w:rPr>
              <w:t>%)</w:t>
            </w:r>
          </w:p>
        </w:tc>
        <w:tc>
          <w:tcPr>
            <w:tcW w:w="2552" w:type="dxa"/>
          </w:tcPr>
          <w:p w14:paraId="175706FD" w14:textId="0D5BC730" w:rsidR="00201A33" w:rsidRDefault="003E5E25" w:rsidP="003C6746">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US" w:eastAsia="sv-SE"/>
              </w:rPr>
            </w:pPr>
            <w:r>
              <w:rPr>
                <w:rFonts w:ascii="Arial" w:eastAsia="Times New Roman" w:hAnsi="Arial" w:cs="Arial"/>
                <w:color w:val="000000"/>
                <w:sz w:val="20"/>
                <w:szCs w:val="20"/>
                <w:lang w:val="en-US" w:eastAsia="sv-SE"/>
              </w:rPr>
              <w:t>2.30%</w:t>
            </w:r>
          </w:p>
        </w:tc>
        <w:tc>
          <w:tcPr>
            <w:tcW w:w="2682" w:type="dxa"/>
          </w:tcPr>
          <w:p w14:paraId="00B3E670" w14:textId="479C5200" w:rsidR="00201A33" w:rsidRDefault="00686371" w:rsidP="003C6746">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US" w:eastAsia="sv-SE"/>
              </w:rPr>
            </w:pPr>
            <w:r>
              <w:rPr>
                <w:rFonts w:ascii="Arial" w:eastAsia="Times New Roman" w:hAnsi="Arial" w:cs="Arial"/>
                <w:color w:val="000000"/>
                <w:sz w:val="20"/>
                <w:szCs w:val="20"/>
                <w:lang w:val="en-US" w:eastAsia="sv-SE"/>
              </w:rPr>
              <w:t>5.80%</w:t>
            </w:r>
          </w:p>
        </w:tc>
      </w:tr>
    </w:tbl>
    <w:p w14:paraId="0B9851DB" w14:textId="77777777" w:rsidR="007F3863" w:rsidRPr="00F12442" w:rsidRDefault="007F3863" w:rsidP="003C6746">
      <w:pPr>
        <w:widowControl w:val="0"/>
        <w:tabs>
          <w:tab w:val="left" w:pos="2127"/>
          <w:tab w:val="left" w:pos="2268"/>
        </w:tabs>
        <w:autoSpaceDE w:val="0"/>
        <w:autoSpaceDN w:val="0"/>
        <w:adjustRightInd w:val="0"/>
        <w:jc w:val="both"/>
        <w:rPr>
          <w:rFonts w:ascii="Arial" w:eastAsia="Times New Roman" w:hAnsi="Arial" w:cs="Arial"/>
          <w:color w:val="000000"/>
          <w:sz w:val="20"/>
          <w:szCs w:val="20"/>
          <w:highlight w:val="lightGray"/>
          <w:lang w:val="en-US" w:eastAsia="sv-SE"/>
        </w:rPr>
      </w:pPr>
    </w:p>
    <w:p w14:paraId="6C67EDBF" w14:textId="77777777" w:rsidR="005E1304" w:rsidRPr="00AD55E9" w:rsidRDefault="005E1304" w:rsidP="008F3798">
      <w:pPr>
        <w:widowControl w:val="0"/>
        <w:tabs>
          <w:tab w:val="left" w:pos="2127"/>
          <w:tab w:val="left" w:pos="2268"/>
        </w:tabs>
        <w:autoSpaceDE w:val="0"/>
        <w:autoSpaceDN w:val="0"/>
        <w:adjustRightInd w:val="0"/>
        <w:jc w:val="both"/>
        <w:rPr>
          <w:rFonts w:ascii="Arial" w:eastAsia="Times New Roman" w:hAnsi="Arial" w:cs="Arial"/>
          <w:color w:val="000000"/>
          <w:sz w:val="20"/>
          <w:szCs w:val="20"/>
          <w:highlight w:val="lightGray"/>
          <w:lang w:val="en-US" w:eastAsia="sv-SE"/>
        </w:rPr>
      </w:pPr>
    </w:p>
    <w:p w14:paraId="791D4FAE" w14:textId="77777777" w:rsidR="00585F19" w:rsidRPr="00AD55E9" w:rsidRDefault="00585F19" w:rsidP="00585F19">
      <w:pPr>
        <w:widowControl w:val="0"/>
        <w:tabs>
          <w:tab w:val="left" w:pos="2127"/>
          <w:tab w:val="left" w:pos="2268"/>
        </w:tabs>
        <w:autoSpaceDE w:val="0"/>
        <w:autoSpaceDN w:val="0"/>
        <w:adjustRightInd w:val="0"/>
        <w:jc w:val="both"/>
        <w:rPr>
          <w:rFonts w:ascii="Arial" w:hAnsi="Arial" w:cs="Arial"/>
          <w:b/>
          <w:bCs/>
          <w:sz w:val="20"/>
          <w:szCs w:val="20"/>
          <w:lang w:val="en-GB"/>
        </w:rPr>
      </w:pPr>
      <w:r w:rsidRPr="00AD55E9">
        <w:rPr>
          <w:rFonts w:ascii="Arial" w:hAnsi="Arial" w:cs="Arial"/>
          <w:b/>
          <w:bCs/>
          <w:sz w:val="20"/>
          <w:szCs w:val="20"/>
          <w:lang w:val="en-GB"/>
        </w:rPr>
        <w:t>For additional information, please contact:</w:t>
      </w:r>
    </w:p>
    <w:p w14:paraId="68633BB8" w14:textId="77777777" w:rsidR="00EC108B" w:rsidRPr="00AD55E9" w:rsidRDefault="00EC108B" w:rsidP="00E26AB2">
      <w:pPr>
        <w:widowControl w:val="0"/>
        <w:tabs>
          <w:tab w:val="left" w:pos="2127"/>
          <w:tab w:val="left" w:pos="2268"/>
        </w:tabs>
        <w:autoSpaceDE w:val="0"/>
        <w:autoSpaceDN w:val="0"/>
        <w:adjustRightInd w:val="0"/>
        <w:jc w:val="both"/>
        <w:rPr>
          <w:rFonts w:ascii="Arial" w:hAnsi="Arial" w:cs="Arial"/>
          <w:sz w:val="20"/>
          <w:szCs w:val="20"/>
          <w:lang w:val="en-GB"/>
        </w:rPr>
      </w:pPr>
      <w:r w:rsidRPr="00AD55E9">
        <w:rPr>
          <w:rFonts w:ascii="Arial" w:hAnsi="Arial" w:cs="Arial"/>
          <w:sz w:val="20"/>
          <w:szCs w:val="20"/>
          <w:lang w:val="en-GB"/>
        </w:rPr>
        <w:t xml:space="preserve">Mikael Arvidsson, CEO </w:t>
      </w:r>
    </w:p>
    <w:p w14:paraId="4CC13E2F" w14:textId="77777777" w:rsidR="009A4A58" w:rsidRPr="00AD55E9" w:rsidRDefault="009A4A58" w:rsidP="00B0205F">
      <w:pPr>
        <w:widowControl w:val="0"/>
        <w:tabs>
          <w:tab w:val="left" w:pos="2127"/>
          <w:tab w:val="left" w:pos="2268"/>
        </w:tabs>
        <w:autoSpaceDE w:val="0"/>
        <w:autoSpaceDN w:val="0"/>
        <w:adjustRightInd w:val="0"/>
        <w:jc w:val="both"/>
        <w:rPr>
          <w:rFonts w:ascii="Arial" w:hAnsi="Arial" w:cs="Arial"/>
          <w:sz w:val="20"/>
          <w:szCs w:val="20"/>
          <w:lang w:val="en-GB"/>
        </w:rPr>
      </w:pPr>
      <w:r w:rsidRPr="00AD55E9">
        <w:rPr>
          <w:rFonts w:ascii="Arial" w:hAnsi="Arial" w:cs="Arial"/>
          <w:sz w:val="20"/>
          <w:szCs w:val="20"/>
          <w:lang w:val="en-GB"/>
        </w:rPr>
        <w:t>Amwood AB (publ)</w:t>
      </w:r>
    </w:p>
    <w:p w14:paraId="4F3AEBA8" w14:textId="7E939AAA" w:rsidR="00E26AB2" w:rsidRPr="00AD55E9" w:rsidRDefault="00B91DB0" w:rsidP="00B0205F">
      <w:pPr>
        <w:widowControl w:val="0"/>
        <w:tabs>
          <w:tab w:val="left" w:pos="2127"/>
          <w:tab w:val="left" w:pos="2268"/>
        </w:tabs>
        <w:autoSpaceDE w:val="0"/>
        <w:autoSpaceDN w:val="0"/>
        <w:adjustRightInd w:val="0"/>
        <w:jc w:val="both"/>
        <w:rPr>
          <w:rFonts w:ascii="Arial" w:hAnsi="Arial" w:cs="Arial"/>
          <w:sz w:val="20"/>
          <w:szCs w:val="20"/>
          <w:lang w:val="en-GB"/>
        </w:rPr>
      </w:pPr>
      <w:r w:rsidRPr="00AD55E9">
        <w:rPr>
          <w:rFonts w:ascii="Arial" w:hAnsi="Arial" w:cs="Arial"/>
          <w:sz w:val="20"/>
          <w:szCs w:val="20"/>
          <w:lang w:val="en-GB"/>
        </w:rPr>
        <w:t>Tel.:</w:t>
      </w:r>
      <w:r w:rsidR="00E26AB2" w:rsidRPr="00AD55E9">
        <w:rPr>
          <w:rFonts w:ascii="Arial" w:hAnsi="Arial" w:cs="Arial"/>
          <w:sz w:val="20"/>
          <w:szCs w:val="20"/>
          <w:lang w:val="en-GB"/>
        </w:rPr>
        <w:t xml:space="preserve"> </w:t>
      </w:r>
      <w:r w:rsidR="00297C77" w:rsidRPr="00AD55E9">
        <w:rPr>
          <w:rFonts w:ascii="Arial" w:hAnsi="Arial" w:cs="Arial"/>
          <w:sz w:val="20"/>
          <w:szCs w:val="20"/>
          <w:lang w:val="en-GB"/>
        </w:rPr>
        <w:t>+46 721 888 688</w:t>
      </w:r>
    </w:p>
    <w:p w14:paraId="05BB2C87" w14:textId="31E9FA58" w:rsidR="004307B0" w:rsidRPr="00AD55E9" w:rsidRDefault="00B91DB0" w:rsidP="00B10553">
      <w:pPr>
        <w:widowControl w:val="0"/>
        <w:tabs>
          <w:tab w:val="left" w:pos="2127"/>
          <w:tab w:val="left" w:pos="2268"/>
        </w:tabs>
        <w:autoSpaceDE w:val="0"/>
        <w:autoSpaceDN w:val="0"/>
        <w:adjustRightInd w:val="0"/>
        <w:jc w:val="both"/>
        <w:rPr>
          <w:rFonts w:ascii="Arial" w:hAnsi="Arial" w:cs="Arial"/>
          <w:sz w:val="20"/>
          <w:szCs w:val="20"/>
          <w:lang w:val="en-GB"/>
        </w:rPr>
      </w:pPr>
      <w:r w:rsidRPr="00AD55E9">
        <w:rPr>
          <w:rFonts w:ascii="Arial" w:hAnsi="Arial" w:cs="Arial"/>
          <w:sz w:val="20"/>
          <w:szCs w:val="20"/>
          <w:lang w:val="en-GB"/>
        </w:rPr>
        <w:t xml:space="preserve">Email: </w:t>
      </w:r>
      <w:hyperlink r:id="rId9" w:history="1">
        <w:r w:rsidR="00AC5D35" w:rsidRPr="00AD55E9">
          <w:rPr>
            <w:rFonts w:ascii="Arial" w:hAnsi="Arial" w:cs="Arial"/>
            <w:sz w:val="20"/>
            <w:szCs w:val="20"/>
            <w:lang w:val="en-GB"/>
          </w:rPr>
          <w:t>mikael@swedentimber.se</w:t>
        </w:r>
      </w:hyperlink>
    </w:p>
    <w:p w14:paraId="64A13D24" w14:textId="77777777" w:rsidR="00AC5D35" w:rsidRPr="00AD55E9" w:rsidRDefault="00AC5D35" w:rsidP="00B10553">
      <w:pPr>
        <w:widowControl w:val="0"/>
        <w:tabs>
          <w:tab w:val="left" w:pos="2127"/>
          <w:tab w:val="left" w:pos="2268"/>
        </w:tabs>
        <w:autoSpaceDE w:val="0"/>
        <w:autoSpaceDN w:val="0"/>
        <w:adjustRightInd w:val="0"/>
        <w:jc w:val="both"/>
        <w:rPr>
          <w:rFonts w:ascii="Arial" w:hAnsi="Arial" w:cs="Arial"/>
          <w:sz w:val="20"/>
          <w:szCs w:val="20"/>
          <w:lang w:val="en-GB"/>
        </w:rPr>
      </w:pPr>
    </w:p>
    <w:p w14:paraId="12F29C5C" w14:textId="77777777" w:rsidR="004307B0" w:rsidRPr="00AD55E9" w:rsidRDefault="004307B0" w:rsidP="00B10553">
      <w:pPr>
        <w:widowControl w:val="0"/>
        <w:tabs>
          <w:tab w:val="left" w:pos="2127"/>
          <w:tab w:val="left" w:pos="2268"/>
        </w:tabs>
        <w:autoSpaceDE w:val="0"/>
        <w:autoSpaceDN w:val="0"/>
        <w:adjustRightInd w:val="0"/>
        <w:jc w:val="both"/>
        <w:rPr>
          <w:rFonts w:ascii="Arial" w:hAnsi="Arial" w:cs="Arial"/>
          <w:sz w:val="20"/>
          <w:szCs w:val="20"/>
          <w:lang w:val="en-GB"/>
        </w:rPr>
      </w:pPr>
    </w:p>
    <w:p w14:paraId="44A2486F" w14:textId="6999A2A3" w:rsidR="004307B0" w:rsidRPr="00AD55E9" w:rsidRDefault="004307B0" w:rsidP="00B10553">
      <w:pPr>
        <w:widowControl w:val="0"/>
        <w:tabs>
          <w:tab w:val="left" w:pos="2127"/>
          <w:tab w:val="left" w:pos="2268"/>
        </w:tabs>
        <w:autoSpaceDE w:val="0"/>
        <w:autoSpaceDN w:val="0"/>
        <w:adjustRightInd w:val="0"/>
        <w:jc w:val="both"/>
        <w:rPr>
          <w:rFonts w:ascii="Arial" w:hAnsi="Arial" w:cs="Arial"/>
          <w:sz w:val="20"/>
          <w:szCs w:val="20"/>
          <w:lang w:val="en-GB"/>
        </w:rPr>
      </w:pPr>
      <w:r w:rsidRPr="00AD55E9">
        <w:rPr>
          <w:rFonts w:ascii="Arial" w:hAnsi="Arial" w:cs="Arial"/>
          <w:i/>
          <w:iCs/>
          <w:sz w:val="20"/>
          <w:szCs w:val="20"/>
          <w:lang w:val="en-GB"/>
        </w:rPr>
        <w:t xml:space="preserve">This information is information that Amwood AB (publ) is obliged to make public pursuant to the EU Market Abuse Regulation. The information was submitted for publication, through the agency of the contact persons set out above, at </w:t>
      </w:r>
      <w:r w:rsidR="00FB7CE1">
        <w:rPr>
          <w:rFonts w:ascii="Arial" w:hAnsi="Arial" w:cs="Arial"/>
          <w:i/>
          <w:iCs/>
          <w:sz w:val="20"/>
          <w:szCs w:val="20"/>
          <w:lang w:val="en-GB"/>
        </w:rPr>
        <w:t xml:space="preserve">30 June </w:t>
      </w:r>
      <w:r w:rsidRPr="00AD55E9">
        <w:rPr>
          <w:rFonts w:ascii="Arial" w:hAnsi="Arial" w:cs="Arial"/>
          <w:i/>
          <w:iCs/>
          <w:sz w:val="20"/>
          <w:szCs w:val="20"/>
          <w:lang w:val="en-GB"/>
        </w:rPr>
        <w:t>202</w:t>
      </w:r>
      <w:r w:rsidR="00AD55E9" w:rsidRPr="00AD55E9">
        <w:rPr>
          <w:rFonts w:ascii="Arial" w:hAnsi="Arial" w:cs="Arial"/>
          <w:i/>
          <w:iCs/>
          <w:sz w:val="20"/>
          <w:szCs w:val="20"/>
          <w:lang w:val="en-GB"/>
        </w:rPr>
        <w:t>6</w:t>
      </w:r>
      <w:r w:rsidR="00594058">
        <w:rPr>
          <w:rFonts w:ascii="Arial" w:hAnsi="Arial" w:cs="Arial"/>
          <w:sz w:val="20"/>
          <w:szCs w:val="20"/>
          <w:lang w:val="en-GB"/>
        </w:rPr>
        <w:t xml:space="preserve"> </w:t>
      </w:r>
      <w:r w:rsidR="00594058" w:rsidRPr="00594058">
        <w:rPr>
          <w:rFonts w:ascii="Arial" w:hAnsi="Arial" w:cs="Arial"/>
          <w:i/>
          <w:iCs/>
          <w:sz w:val="20"/>
          <w:szCs w:val="20"/>
          <w:lang w:val="en-GB"/>
        </w:rPr>
        <w:t>1</w:t>
      </w:r>
      <w:r w:rsidR="00E67EB7">
        <w:rPr>
          <w:rFonts w:ascii="Arial" w:hAnsi="Arial" w:cs="Arial"/>
          <w:i/>
          <w:iCs/>
          <w:sz w:val="20"/>
          <w:szCs w:val="20"/>
          <w:lang w:val="en-GB"/>
        </w:rPr>
        <w:t>1</w:t>
      </w:r>
      <w:r w:rsidR="00594058" w:rsidRPr="00594058">
        <w:rPr>
          <w:rFonts w:ascii="Arial" w:hAnsi="Arial" w:cs="Arial"/>
          <w:i/>
          <w:iCs/>
          <w:sz w:val="20"/>
          <w:szCs w:val="20"/>
          <w:lang w:val="en-GB"/>
        </w:rPr>
        <w:t xml:space="preserve">:00 </w:t>
      </w:r>
      <w:r w:rsidRPr="00594058">
        <w:rPr>
          <w:rFonts w:ascii="Arial" w:hAnsi="Arial" w:cs="Arial"/>
          <w:i/>
          <w:iCs/>
          <w:sz w:val="20"/>
          <w:szCs w:val="20"/>
          <w:lang w:val="en-GB"/>
        </w:rPr>
        <w:t>CEST</w:t>
      </w:r>
      <w:r w:rsidRPr="00AD55E9">
        <w:rPr>
          <w:rFonts w:ascii="Arial" w:hAnsi="Arial" w:cs="Arial"/>
          <w:i/>
          <w:iCs/>
          <w:sz w:val="20"/>
          <w:szCs w:val="20"/>
          <w:lang w:val="en-GB"/>
        </w:rPr>
        <w:t>.</w:t>
      </w:r>
    </w:p>
    <w:sectPr w:rsidR="004307B0" w:rsidRPr="00AD55E9" w:rsidSect="00931F4C">
      <w:footerReference w:type="even" r:id="rId10"/>
      <w:footerReference w:type="default" r:id="rId11"/>
      <w:headerReference w:type="first" r:id="rId12"/>
      <w:footerReference w:type="first" r:id="rId13"/>
      <w:pgSz w:w="11907" w:h="16839" w:code="9"/>
      <w:pgMar w:top="1701" w:right="1701" w:bottom="1701" w:left="1418" w:header="482"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408B8B" w14:textId="77777777" w:rsidR="002A1EB2" w:rsidRDefault="002A1EB2" w:rsidP="00795C3F">
      <w:r>
        <w:separator/>
      </w:r>
    </w:p>
  </w:endnote>
  <w:endnote w:type="continuationSeparator" w:id="0">
    <w:p w14:paraId="1168881E" w14:textId="77777777" w:rsidR="002A1EB2" w:rsidRDefault="002A1EB2" w:rsidP="00795C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alias w:val="DocRef"/>
      <w:tag w:val="{&quot;SkabelonDesign&quot;:{&quot;type&quot;:&quot;text&quot;,&quot;binding&quot;:&quot;Doc.Prop.DocRef&quot;}}"/>
      <w:id w:val="-906768202"/>
      <w:placeholder>
        <w:docPart w:val="5DBFBA59029A4BE7A6003C810C6B42AB"/>
      </w:placeholder>
    </w:sdtPr>
    <w:sdtEndPr/>
    <w:sdtContent>
      <w:p w14:paraId="3140CE90" w14:textId="0BF12CE8" w:rsidR="000D30D3" w:rsidRDefault="0001778D" w:rsidP="000D30D3">
        <w:pPr>
          <w:pStyle w:val="Sidfot"/>
          <w:jc w:val="left"/>
        </w:pPr>
        <w:r>
          <w:rPr>
            <w:rFonts w:ascii="Calibri" w:hAnsi="Calibri" w:cs="Calibri"/>
            <w:sz w:val="16"/>
          </w:rPr>
          <w:t>36061790/2</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rutnt"/>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bottom w:w="113" w:type="dxa"/>
        <w:right w:w="0" w:type="dxa"/>
      </w:tblCellMar>
      <w:tblLook w:val="04A0" w:firstRow="1" w:lastRow="0" w:firstColumn="1" w:lastColumn="0" w:noHBand="0" w:noVBand="1"/>
    </w:tblPr>
    <w:tblGrid>
      <w:gridCol w:w="4337"/>
      <w:gridCol w:w="4452"/>
    </w:tblGrid>
    <w:tr w:rsidR="00E32685" w14:paraId="4A7C1E3E" w14:textId="77777777" w:rsidTr="006B1972">
      <w:tc>
        <w:tcPr>
          <w:tcW w:w="4253" w:type="dxa"/>
          <w:vAlign w:val="bottom"/>
        </w:tcPr>
        <w:p w14:paraId="4933BA17" w14:textId="5237E9E0" w:rsidR="00E32685" w:rsidRDefault="00E32685" w:rsidP="006B542D">
          <w:pPr>
            <w:pStyle w:val="DocRef"/>
            <w:spacing w:after="60"/>
            <w:jc w:val="left"/>
          </w:pPr>
        </w:p>
      </w:tc>
      <w:tc>
        <w:tcPr>
          <w:tcW w:w="4366" w:type="dxa"/>
          <w:vAlign w:val="bottom"/>
        </w:tcPr>
        <w:p w14:paraId="6076D953" w14:textId="77777777" w:rsidR="00E32685" w:rsidRDefault="00E32685" w:rsidP="006B542D">
          <w:pPr>
            <w:pStyle w:val="DocRef"/>
            <w:spacing w:before="120"/>
            <w:jc w:val="right"/>
          </w:pPr>
        </w:p>
      </w:tc>
    </w:tr>
  </w:tbl>
  <w:p w14:paraId="16A1093E" w14:textId="77777777" w:rsidR="00795C3F" w:rsidRPr="00E32685" w:rsidRDefault="00795C3F" w:rsidP="00E32685">
    <w:pPr>
      <w:pStyle w:val="Sidfo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rutnt"/>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bottom w:w="113" w:type="dxa"/>
        <w:right w:w="0" w:type="dxa"/>
      </w:tblCellMar>
      <w:tblLook w:val="04A0" w:firstRow="1" w:lastRow="0" w:firstColumn="1" w:lastColumn="0" w:noHBand="0" w:noVBand="1"/>
    </w:tblPr>
    <w:tblGrid>
      <w:gridCol w:w="4337"/>
      <w:gridCol w:w="4452"/>
    </w:tblGrid>
    <w:tr w:rsidR="00E32685" w14:paraId="14ED9857" w14:textId="77777777" w:rsidTr="006B1972">
      <w:tc>
        <w:tcPr>
          <w:tcW w:w="4253" w:type="dxa"/>
          <w:vAlign w:val="bottom"/>
        </w:tcPr>
        <w:p w14:paraId="7E46ED81" w14:textId="557087BC" w:rsidR="00E32685" w:rsidRDefault="00E32685" w:rsidP="006B542D">
          <w:pPr>
            <w:pStyle w:val="DocRef"/>
            <w:spacing w:after="60"/>
            <w:jc w:val="left"/>
          </w:pPr>
        </w:p>
      </w:tc>
      <w:tc>
        <w:tcPr>
          <w:tcW w:w="4366" w:type="dxa"/>
          <w:vAlign w:val="bottom"/>
        </w:tcPr>
        <w:p w14:paraId="02125904" w14:textId="77777777" w:rsidR="00E32685" w:rsidRDefault="00E32685" w:rsidP="006B542D">
          <w:pPr>
            <w:pStyle w:val="DocRef"/>
            <w:spacing w:before="120"/>
            <w:jc w:val="right"/>
          </w:pPr>
        </w:p>
      </w:tc>
    </w:tr>
  </w:tbl>
  <w:p w14:paraId="79FA09B0" w14:textId="77777777" w:rsidR="00BA1393" w:rsidRPr="00E32685" w:rsidRDefault="00BA1393" w:rsidP="00E32685">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F9C5D2" w14:textId="77777777" w:rsidR="002A1EB2" w:rsidRDefault="002A1EB2" w:rsidP="00795C3F">
      <w:r>
        <w:separator/>
      </w:r>
    </w:p>
  </w:footnote>
  <w:footnote w:type="continuationSeparator" w:id="0">
    <w:p w14:paraId="3D76FF93" w14:textId="77777777" w:rsidR="002A1EB2" w:rsidRDefault="002A1EB2" w:rsidP="00795C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F764C1" w14:textId="77777777" w:rsidR="0051436A" w:rsidRDefault="0051436A" w:rsidP="00D77B44">
    <w:pPr>
      <w:pStyle w:val="Sidhuvud"/>
      <w:rPr>
        <w:rFonts w:ascii="Arial" w:hAnsi="Arial" w:cs="Arial"/>
        <w:sz w:val="20"/>
        <w:szCs w:val="20"/>
      </w:rPr>
    </w:pPr>
  </w:p>
  <w:p w14:paraId="0C3541BA" w14:textId="320EF672" w:rsidR="00D77B44" w:rsidRPr="0051436A" w:rsidRDefault="00D77B44" w:rsidP="00D77B44">
    <w:pPr>
      <w:pStyle w:val="Sidhuvud"/>
      <w:rPr>
        <w:rFonts w:ascii="Arial" w:hAnsi="Arial" w:cs="Arial"/>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C52FA"/>
    <w:multiLevelType w:val="multilevel"/>
    <w:tmpl w:val="D846B8DA"/>
    <w:styleLink w:val="RoschierBullets"/>
    <w:lvl w:ilvl="0">
      <w:start w:val="1"/>
      <w:numFmt w:val="bullet"/>
      <w:pStyle w:val="Bullet0"/>
      <w:lvlText w:val=""/>
      <w:lvlJc w:val="left"/>
      <w:pPr>
        <w:ind w:left="992" w:hanging="992"/>
      </w:pPr>
      <w:rPr>
        <w:rFonts w:ascii="Wingdings" w:hAnsi="Wingdings" w:hint="default"/>
      </w:rPr>
    </w:lvl>
    <w:lvl w:ilvl="1">
      <w:start w:val="1"/>
      <w:numFmt w:val="bullet"/>
      <w:pStyle w:val="Bullet1"/>
      <w:lvlText w:val=""/>
      <w:lvlJc w:val="left"/>
      <w:pPr>
        <w:ind w:left="1701" w:hanging="709"/>
      </w:pPr>
      <w:rPr>
        <w:rFonts w:ascii="Wingdings" w:hAnsi="Wingdings" w:hint="default"/>
      </w:rPr>
    </w:lvl>
    <w:lvl w:ilvl="2">
      <w:start w:val="1"/>
      <w:numFmt w:val="bullet"/>
      <w:pStyle w:val="Bullet2"/>
      <w:lvlText w:val=""/>
      <w:lvlJc w:val="left"/>
      <w:pPr>
        <w:ind w:left="2410" w:hanging="709"/>
      </w:pPr>
      <w:rPr>
        <w:rFonts w:ascii="Wingdings" w:hAnsi="Wingdings" w:hint="default"/>
      </w:rPr>
    </w:lvl>
    <w:lvl w:ilvl="3">
      <w:start w:val="1"/>
      <w:numFmt w:val="bullet"/>
      <w:pStyle w:val="Bullet3"/>
      <w:lvlText w:val=""/>
      <w:lvlJc w:val="left"/>
      <w:pPr>
        <w:ind w:left="3119" w:hanging="709"/>
      </w:pPr>
      <w:rPr>
        <w:rFonts w:ascii="Wingdings" w:hAnsi="Wingdings" w:hint="default"/>
      </w:rPr>
    </w:lvl>
    <w:lvl w:ilvl="4">
      <w:start w:val="1"/>
      <w:numFmt w:val="bullet"/>
      <w:pStyle w:val="Bullet4"/>
      <w:lvlText w:val=""/>
      <w:lvlJc w:val="left"/>
      <w:pPr>
        <w:ind w:left="3828" w:hanging="709"/>
      </w:pPr>
      <w:rPr>
        <w:rFonts w:ascii="Wingdings" w:hAnsi="Wingdings" w:hint="default"/>
      </w:rPr>
    </w:lvl>
    <w:lvl w:ilvl="5">
      <w:start w:val="1"/>
      <w:numFmt w:val="none"/>
      <w:lvlText w:val=""/>
      <w:lvlJc w:val="left"/>
      <w:pPr>
        <w:ind w:left="4537" w:hanging="710"/>
      </w:pPr>
      <w:rPr>
        <w:rFonts w:hint="default"/>
      </w:rPr>
    </w:lvl>
    <w:lvl w:ilvl="6">
      <w:start w:val="1"/>
      <w:numFmt w:val="none"/>
      <w:lvlText w:val=""/>
      <w:lvlJc w:val="left"/>
      <w:pPr>
        <w:ind w:left="5246" w:hanging="992"/>
      </w:pPr>
      <w:rPr>
        <w:rFonts w:hint="default"/>
      </w:rPr>
    </w:lvl>
    <w:lvl w:ilvl="7">
      <w:start w:val="1"/>
      <w:numFmt w:val="none"/>
      <w:lvlText w:val=""/>
      <w:lvlJc w:val="left"/>
      <w:pPr>
        <w:ind w:left="5955" w:hanging="992"/>
      </w:pPr>
      <w:rPr>
        <w:rFonts w:hint="default"/>
      </w:rPr>
    </w:lvl>
    <w:lvl w:ilvl="8">
      <w:start w:val="1"/>
      <w:numFmt w:val="none"/>
      <w:lvlText w:val=""/>
      <w:lvlJc w:val="left"/>
      <w:pPr>
        <w:ind w:left="6664" w:hanging="992"/>
      </w:pPr>
      <w:rPr>
        <w:rFonts w:hint="default"/>
      </w:rPr>
    </w:lvl>
  </w:abstractNum>
  <w:abstractNum w:abstractNumId="1" w15:restartNumberingAfterBreak="0">
    <w:nsid w:val="1643325E"/>
    <w:multiLevelType w:val="multilevel"/>
    <w:tmpl w:val="FDFE9E52"/>
    <w:styleLink w:val="RoschierRecital"/>
    <w:lvl w:ilvl="0">
      <w:start w:val="1"/>
      <w:numFmt w:val="upperLetter"/>
      <w:pStyle w:val="Recital"/>
      <w:lvlText w:val="%1."/>
      <w:lvlJc w:val="left"/>
      <w:pPr>
        <w:ind w:left="992" w:hanging="992"/>
      </w:pPr>
      <w:rPr>
        <w:rFonts w:hint="default"/>
        <w:b/>
        <w:i w:val="0"/>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2" w15:restartNumberingAfterBreak="0">
    <w:nsid w:val="1B385E0D"/>
    <w:multiLevelType w:val="multilevel"/>
    <w:tmpl w:val="BC5A7C8C"/>
    <w:styleLink w:val="RoschierTableBullet"/>
    <w:lvl w:ilvl="0">
      <w:start w:val="1"/>
      <w:numFmt w:val="bullet"/>
      <w:pStyle w:val="Tablebullet"/>
      <w:lvlText w:val=""/>
      <w:lvlJc w:val="left"/>
      <w:pPr>
        <w:ind w:left="425" w:hanging="425"/>
      </w:pPr>
      <w:rPr>
        <w:rFonts w:ascii="Wingdings" w:hAnsi="Wingdings" w:hint="default"/>
      </w:rPr>
    </w:lvl>
    <w:lvl w:ilvl="1">
      <w:start w:val="1"/>
      <w:numFmt w:val="bullet"/>
      <w:lvlText w:val=""/>
      <w:lvlJc w:val="left"/>
      <w:pPr>
        <w:ind w:left="850" w:hanging="425"/>
      </w:pPr>
      <w:rPr>
        <w:rFonts w:ascii="Wingdings" w:hAnsi="Wingdings" w:hint="default"/>
      </w:rPr>
    </w:lvl>
    <w:lvl w:ilvl="2">
      <w:start w:val="1"/>
      <w:numFmt w:val="bullet"/>
      <w:lvlText w:val=""/>
      <w:lvlJc w:val="left"/>
      <w:pPr>
        <w:ind w:left="1275" w:hanging="425"/>
      </w:pPr>
      <w:rPr>
        <w:rFonts w:ascii="Wingdings" w:hAnsi="Wingdings" w:hint="default"/>
      </w:rPr>
    </w:lvl>
    <w:lvl w:ilvl="3">
      <w:start w:val="1"/>
      <w:numFmt w:val="bullet"/>
      <w:lvlText w:val=""/>
      <w:lvlJc w:val="left"/>
      <w:pPr>
        <w:ind w:left="1700" w:hanging="425"/>
      </w:pPr>
      <w:rPr>
        <w:rFonts w:ascii="Wingdings" w:hAnsi="Wingdings" w:hint="default"/>
      </w:rPr>
    </w:lvl>
    <w:lvl w:ilvl="4">
      <w:start w:val="1"/>
      <w:numFmt w:val="bullet"/>
      <w:lvlText w:val=""/>
      <w:lvlJc w:val="left"/>
      <w:pPr>
        <w:ind w:left="2125" w:hanging="425"/>
      </w:pPr>
      <w:rPr>
        <w:rFonts w:ascii="Wingdings" w:hAnsi="Wingdings" w:hint="default"/>
      </w:rPr>
    </w:lvl>
    <w:lvl w:ilvl="5">
      <w:start w:val="1"/>
      <w:numFmt w:val="bullet"/>
      <w:lvlText w:val=""/>
      <w:lvlJc w:val="left"/>
      <w:pPr>
        <w:ind w:left="2550" w:hanging="425"/>
      </w:pPr>
      <w:rPr>
        <w:rFonts w:ascii="Wingdings" w:hAnsi="Wingdings" w:hint="default"/>
      </w:rPr>
    </w:lvl>
    <w:lvl w:ilvl="6">
      <w:start w:val="1"/>
      <w:numFmt w:val="bullet"/>
      <w:lvlText w:val=""/>
      <w:lvlJc w:val="left"/>
      <w:pPr>
        <w:ind w:left="2975" w:hanging="425"/>
      </w:pPr>
      <w:rPr>
        <w:rFonts w:ascii="Wingdings" w:hAnsi="Wingdings" w:hint="default"/>
      </w:rPr>
    </w:lvl>
    <w:lvl w:ilvl="7">
      <w:start w:val="1"/>
      <w:numFmt w:val="bullet"/>
      <w:lvlText w:val=""/>
      <w:lvlJc w:val="left"/>
      <w:pPr>
        <w:ind w:left="3400" w:hanging="425"/>
      </w:pPr>
      <w:rPr>
        <w:rFonts w:ascii="Wingdings" w:hAnsi="Wingdings" w:hint="default"/>
      </w:rPr>
    </w:lvl>
    <w:lvl w:ilvl="8">
      <w:start w:val="1"/>
      <w:numFmt w:val="bullet"/>
      <w:lvlText w:val=""/>
      <w:lvlJc w:val="left"/>
      <w:pPr>
        <w:ind w:left="3825" w:hanging="425"/>
      </w:pPr>
      <w:rPr>
        <w:rFonts w:ascii="Wingdings" w:hAnsi="Wingdings" w:hint="default"/>
      </w:rPr>
    </w:lvl>
  </w:abstractNum>
  <w:abstractNum w:abstractNumId="3" w15:restartNumberingAfterBreak="0">
    <w:nsid w:val="1B4735E2"/>
    <w:multiLevelType w:val="multilevel"/>
    <w:tmpl w:val="9EA6DAEC"/>
    <w:lvl w:ilvl="0">
      <w:start w:val="1"/>
      <w:numFmt w:val="lowerLetter"/>
      <w:pStyle w:val="TableListNumber"/>
      <w:lvlText w:val="(%1)"/>
      <w:lvlJc w:val="left"/>
      <w:pPr>
        <w:ind w:left="425" w:hanging="425"/>
      </w:pPr>
      <w:rPr>
        <w:rFonts w:hint="default"/>
      </w:rPr>
    </w:lvl>
    <w:lvl w:ilvl="1">
      <w:start w:val="1"/>
      <w:numFmt w:val="lowerRoman"/>
      <w:pStyle w:val="TableRomanListNumber"/>
      <w:lvlText w:val="(%2)"/>
      <w:lvlJc w:val="left"/>
      <w:pPr>
        <w:tabs>
          <w:tab w:val="num" w:pos="425"/>
        </w:tabs>
        <w:ind w:left="851" w:hanging="426"/>
      </w:pPr>
      <w:rPr>
        <w:rFonts w:hint="default"/>
        <w:b w:val="0"/>
        <w:i w:val="0"/>
        <w:sz w:val="22"/>
      </w:rPr>
    </w:lvl>
    <w:lvl w:ilvl="2">
      <w:start w:val="1"/>
      <w:numFmt w:val="upperLetter"/>
      <w:pStyle w:val="TableThirdLevelListNumber"/>
      <w:lvlText w:val="(%3)"/>
      <w:lvlJc w:val="left"/>
      <w:pPr>
        <w:tabs>
          <w:tab w:val="num" w:pos="851"/>
        </w:tabs>
        <w:ind w:left="1276" w:hanging="425"/>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4" w15:restartNumberingAfterBreak="0">
    <w:nsid w:val="1EE746F2"/>
    <w:multiLevelType w:val="multilevel"/>
    <w:tmpl w:val="39EEDC5C"/>
    <w:lvl w:ilvl="0">
      <w:start w:val="1"/>
      <w:numFmt w:val="none"/>
      <w:pStyle w:val="ScheduleHeading"/>
      <w:suff w:val="nothing"/>
      <w:lvlText w:val=""/>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15:restartNumberingAfterBreak="0">
    <w:nsid w:val="1FE41ACF"/>
    <w:multiLevelType w:val="hybridMultilevel"/>
    <w:tmpl w:val="E7ECEA76"/>
    <w:lvl w:ilvl="0" w:tplc="46C2CE54">
      <w:numFmt w:val="bullet"/>
      <w:lvlText w:val=""/>
      <w:lvlJc w:val="left"/>
      <w:pPr>
        <w:ind w:left="720" w:hanging="360"/>
      </w:pPr>
      <w:rPr>
        <w:rFonts w:ascii="Symbol" w:eastAsiaTheme="minorHAnsi" w:hAnsi="Symbol" w:cs="Aria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6" w15:restartNumberingAfterBreak="0">
    <w:nsid w:val="30817CB9"/>
    <w:multiLevelType w:val="hybridMultilevel"/>
    <w:tmpl w:val="3D66C216"/>
    <w:lvl w:ilvl="0" w:tplc="041D0001">
      <w:start w:val="1"/>
      <w:numFmt w:val="bullet"/>
      <w:lvlText w:val=""/>
      <w:lvlJc w:val="left"/>
      <w:pPr>
        <w:ind w:left="763" w:hanging="360"/>
      </w:pPr>
      <w:rPr>
        <w:rFonts w:ascii="Symbol" w:hAnsi="Symbol" w:hint="default"/>
      </w:rPr>
    </w:lvl>
    <w:lvl w:ilvl="1" w:tplc="041D0003" w:tentative="1">
      <w:start w:val="1"/>
      <w:numFmt w:val="bullet"/>
      <w:lvlText w:val="o"/>
      <w:lvlJc w:val="left"/>
      <w:pPr>
        <w:ind w:left="1483" w:hanging="360"/>
      </w:pPr>
      <w:rPr>
        <w:rFonts w:ascii="Courier New" w:hAnsi="Courier New" w:cs="Courier New" w:hint="default"/>
      </w:rPr>
    </w:lvl>
    <w:lvl w:ilvl="2" w:tplc="041D0005" w:tentative="1">
      <w:start w:val="1"/>
      <w:numFmt w:val="bullet"/>
      <w:lvlText w:val=""/>
      <w:lvlJc w:val="left"/>
      <w:pPr>
        <w:ind w:left="2203" w:hanging="360"/>
      </w:pPr>
      <w:rPr>
        <w:rFonts w:ascii="Wingdings" w:hAnsi="Wingdings" w:hint="default"/>
      </w:rPr>
    </w:lvl>
    <w:lvl w:ilvl="3" w:tplc="041D0001" w:tentative="1">
      <w:start w:val="1"/>
      <w:numFmt w:val="bullet"/>
      <w:lvlText w:val=""/>
      <w:lvlJc w:val="left"/>
      <w:pPr>
        <w:ind w:left="2923" w:hanging="360"/>
      </w:pPr>
      <w:rPr>
        <w:rFonts w:ascii="Symbol" w:hAnsi="Symbol" w:hint="default"/>
      </w:rPr>
    </w:lvl>
    <w:lvl w:ilvl="4" w:tplc="041D0003" w:tentative="1">
      <w:start w:val="1"/>
      <w:numFmt w:val="bullet"/>
      <w:lvlText w:val="o"/>
      <w:lvlJc w:val="left"/>
      <w:pPr>
        <w:ind w:left="3643" w:hanging="360"/>
      </w:pPr>
      <w:rPr>
        <w:rFonts w:ascii="Courier New" w:hAnsi="Courier New" w:cs="Courier New" w:hint="default"/>
      </w:rPr>
    </w:lvl>
    <w:lvl w:ilvl="5" w:tplc="041D0005" w:tentative="1">
      <w:start w:val="1"/>
      <w:numFmt w:val="bullet"/>
      <w:lvlText w:val=""/>
      <w:lvlJc w:val="left"/>
      <w:pPr>
        <w:ind w:left="4363" w:hanging="360"/>
      </w:pPr>
      <w:rPr>
        <w:rFonts w:ascii="Wingdings" w:hAnsi="Wingdings" w:hint="default"/>
      </w:rPr>
    </w:lvl>
    <w:lvl w:ilvl="6" w:tplc="041D0001" w:tentative="1">
      <w:start w:val="1"/>
      <w:numFmt w:val="bullet"/>
      <w:lvlText w:val=""/>
      <w:lvlJc w:val="left"/>
      <w:pPr>
        <w:ind w:left="5083" w:hanging="360"/>
      </w:pPr>
      <w:rPr>
        <w:rFonts w:ascii="Symbol" w:hAnsi="Symbol" w:hint="default"/>
      </w:rPr>
    </w:lvl>
    <w:lvl w:ilvl="7" w:tplc="041D0003" w:tentative="1">
      <w:start w:val="1"/>
      <w:numFmt w:val="bullet"/>
      <w:lvlText w:val="o"/>
      <w:lvlJc w:val="left"/>
      <w:pPr>
        <w:ind w:left="5803" w:hanging="360"/>
      </w:pPr>
      <w:rPr>
        <w:rFonts w:ascii="Courier New" w:hAnsi="Courier New" w:cs="Courier New" w:hint="default"/>
      </w:rPr>
    </w:lvl>
    <w:lvl w:ilvl="8" w:tplc="041D0005" w:tentative="1">
      <w:start w:val="1"/>
      <w:numFmt w:val="bullet"/>
      <w:lvlText w:val=""/>
      <w:lvlJc w:val="left"/>
      <w:pPr>
        <w:ind w:left="6523" w:hanging="360"/>
      </w:pPr>
      <w:rPr>
        <w:rFonts w:ascii="Wingdings" w:hAnsi="Wingdings" w:hint="default"/>
      </w:rPr>
    </w:lvl>
  </w:abstractNum>
  <w:abstractNum w:abstractNumId="7" w15:restartNumberingAfterBreak="0">
    <w:nsid w:val="3257760B"/>
    <w:multiLevelType w:val="multilevel"/>
    <w:tmpl w:val="F696954E"/>
    <w:styleLink w:val="RoschierListNumber"/>
    <w:lvl w:ilvl="0">
      <w:start w:val="1"/>
      <w:numFmt w:val="lowerLetter"/>
      <w:pStyle w:val="Numreradlista"/>
      <w:lvlText w:val="(%1)"/>
      <w:lvlJc w:val="left"/>
      <w:pPr>
        <w:ind w:left="992" w:hanging="992"/>
      </w:pPr>
      <w:rPr>
        <w:rFonts w:hint="default"/>
      </w:rPr>
    </w:lvl>
    <w:lvl w:ilvl="1">
      <w:start w:val="1"/>
      <w:numFmt w:val="lowerLetter"/>
      <w:lvlText w:val="(%2)"/>
      <w:lvlJc w:val="left"/>
      <w:pPr>
        <w:ind w:left="1701" w:hanging="709"/>
      </w:pPr>
      <w:rPr>
        <w:rFonts w:hint="default"/>
      </w:rPr>
    </w:lvl>
    <w:lvl w:ilvl="2">
      <w:start w:val="1"/>
      <w:numFmt w:val="lowerLetter"/>
      <w:lvlText w:val="(%3)"/>
      <w:lvlJc w:val="left"/>
      <w:pPr>
        <w:ind w:left="2410" w:hanging="709"/>
      </w:pPr>
      <w:rPr>
        <w:rFonts w:hint="default"/>
      </w:rPr>
    </w:lvl>
    <w:lvl w:ilvl="3">
      <w:start w:val="1"/>
      <w:numFmt w:val="lowerLetter"/>
      <w:lvlText w:val="(%4)"/>
      <w:lvlJc w:val="left"/>
      <w:pPr>
        <w:ind w:left="3119" w:hanging="709"/>
      </w:pPr>
      <w:rPr>
        <w:rFonts w:hint="default"/>
      </w:rPr>
    </w:lvl>
    <w:lvl w:ilvl="4">
      <w:start w:val="1"/>
      <w:numFmt w:val="lowerLetter"/>
      <w:lvlText w:val="(%5)"/>
      <w:lvlJc w:val="left"/>
      <w:pPr>
        <w:ind w:left="3828" w:hanging="709"/>
      </w:pPr>
      <w:rPr>
        <w:rFonts w:hint="default"/>
      </w:rPr>
    </w:lvl>
    <w:lvl w:ilvl="5">
      <w:start w:val="1"/>
      <w:numFmt w:val="lowerLetter"/>
      <w:lvlText w:val="(%6)"/>
      <w:lvlJc w:val="left"/>
      <w:pPr>
        <w:ind w:left="4537" w:hanging="710"/>
      </w:pPr>
      <w:rPr>
        <w:rFonts w:hint="default"/>
      </w:rPr>
    </w:lvl>
    <w:lvl w:ilvl="6">
      <w:start w:val="1"/>
      <w:numFmt w:val="lowerLetter"/>
      <w:lvlText w:val="(%7)"/>
      <w:lvlJc w:val="left"/>
      <w:pPr>
        <w:ind w:left="5246" w:hanging="710"/>
      </w:pPr>
      <w:rPr>
        <w:rFonts w:hint="default"/>
      </w:rPr>
    </w:lvl>
    <w:lvl w:ilvl="7">
      <w:start w:val="1"/>
      <w:numFmt w:val="lowerLetter"/>
      <w:lvlText w:val="(%8)"/>
      <w:lvlJc w:val="left"/>
      <w:pPr>
        <w:ind w:left="5955" w:hanging="710"/>
      </w:pPr>
      <w:rPr>
        <w:rFonts w:hint="default"/>
      </w:rPr>
    </w:lvl>
    <w:lvl w:ilvl="8">
      <w:start w:val="1"/>
      <w:numFmt w:val="lowerLetter"/>
      <w:lvlText w:val="(%9)"/>
      <w:lvlJc w:val="left"/>
      <w:pPr>
        <w:ind w:left="6664" w:hanging="710"/>
      </w:pPr>
      <w:rPr>
        <w:rFonts w:hint="default"/>
      </w:rPr>
    </w:lvl>
  </w:abstractNum>
  <w:abstractNum w:abstractNumId="8" w15:restartNumberingAfterBreak="0">
    <w:nsid w:val="33B275E1"/>
    <w:multiLevelType w:val="multilevel"/>
    <w:tmpl w:val="924612D2"/>
    <w:styleLink w:val="RoschierNumberedList"/>
    <w:lvl w:ilvl="0">
      <w:start w:val="1"/>
      <w:numFmt w:val="decimal"/>
      <w:pStyle w:val="NumberedList"/>
      <w:lvlText w:val="%1."/>
      <w:lvlJc w:val="left"/>
      <w:pPr>
        <w:tabs>
          <w:tab w:val="num" w:pos="992"/>
        </w:tabs>
        <w:ind w:left="992" w:hanging="992"/>
      </w:pPr>
      <w:rPr>
        <w:rFonts w:hint="default"/>
      </w:rPr>
    </w:lvl>
    <w:lvl w:ilvl="1">
      <w:start w:val="1"/>
      <w:numFmt w:val="decimal"/>
      <w:lvlRestart w:val="0"/>
      <w:pStyle w:val="NumberedListIndent"/>
      <w:lvlText w:val="%2."/>
      <w:lvlJc w:val="left"/>
      <w:pPr>
        <w:ind w:left="1701" w:hanging="709"/>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9" w15:restartNumberingAfterBreak="0">
    <w:nsid w:val="3B782C6C"/>
    <w:multiLevelType w:val="multilevel"/>
    <w:tmpl w:val="EC0883A0"/>
    <w:styleLink w:val="RoschierTableListNumber"/>
    <w:lvl w:ilvl="0">
      <w:start w:val="1"/>
      <w:numFmt w:val="lowerLetter"/>
      <w:lvlText w:val="(%1)"/>
      <w:lvlJc w:val="left"/>
      <w:pPr>
        <w:ind w:left="425" w:hanging="425"/>
      </w:pPr>
      <w:rPr>
        <w:rFonts w:hint="default"/>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0" w15:restartNumberingAfterBreak="0">
    <w:nsid w:val="3E951C88"/>
    <w:multiLevelType w:val="multilevel"/>
    <w:tmpl w:val="24D089F2"/>
    <w:styleLink w:val="Roschiernumbering"/>
    <w:lvl w:ilvl="0">
      <w:start w:val="1"/>
      <w:numFmt w:val="decimal"/>
      <w:pStyle w:val="Rubrik1"/>
      <w:lvlText w:val="%1."/>
      <w:lvlJc w:val="left"/>
      <w:pPr>
        <w:ind w:left="992" w:hanging="992"/>
      </w:pPr>
      <w:rPr>
        <w:rFonts w:hint="default"/>
      </w:rPr>
    </w:lvl>
    <w:lvl w:ilvl="1">
      <w:start w:val="1"/>
      <w:numFmt w:val="decimal"/>
      <w:pStyle w:val="Rubrik2"/>
      <w:lvlText w:val="%1.%2"/>
      <w:lvlJc w:val="left"/>
      <w:pPr>
        <w:ind w:left="992" w:hanging="992"/>
      </w:pPr>
      <w:rPr>
        <w:rFonts w:hint="default"/>
      </w:rPr>
    </w:lvl>
    <w:lvl w:ilvl="2">
      <w:start w:val="1"/>
      <w:numFmt w:val="decimal"/>
      <w:pStyle w:val="Rubrik3"/>
      <w:lvlText w:val="%1.%2.%3"/>
      <w:lvlJc w:val="left"/>
      <w:pPr>
        <w:ind w:left="992" w:hanging="992"/>
      </w:pPr>
      <w:rPr>
        <w:rFonts w:hint="default"/>
      </w:rPr>
    </w:lvl>
    <w:lvl w:ilvl="3">
      <w:start w:val="1"/>
      <w:numFmt w:val="decimal"/>
      <w:pStyle w:val="Rubrik4"/>
      <w:lvlText w:val="%1.%2.%3.%4"/>
      <w:lvlJc w:val="left"/>
      <w:pPr>
        <w:ind w:left="992" w:hanging="992"/>
      </w:pPr>
      <w:rPr>
        <w:rFonts w:hint="default"/>
      </w:rPr>
    </w:lvl>
    <w:lvl w:ilvl="4">
      <w:start w:val="1"/>
      <w:numFmt w:val="lowerLetter"/>
      <w:pStyle w:val="ListNumberIndent"/>
      <w:lvlText w:val="(%5)"/>
      <w:lvlJc w:val="left"/>
      <w:pPr>
        <w:ind w:left="1701" w:hanging="709"/>
      </w:pPr>
      <w:rPr>
        <w:rFonts w:hint="default"/>
      </w:rPr>
    </w:lvl>
    <w:lvl w:ilvl="5">
      <w:start w:val="1"/>
      <w:numFmt w:val="lowerRoman"/>
      <w:pStyle w:val="ListRomanIndent"/>
      <w:lvlText w:val="(%6)"/>
      <w:lvlJc w:val="left"/>
      <w:pPr>
        <w:ind w:left="2410" w:hanging="709"/>
      </w:pPr>
      <w:rPr>
        <w:rFonts w:hint="default"/>
      </w:rPr>
    </w:lvl>
    <w:lvl w:ilvl="6">
      <w:start w:val="1"/>
      <w:numFmt w:val="upperLetter"/>
      <w:pStyle w:val="ListThirdLevel"/>
      <w:lvlText w:val="(%7)"/>
      <w:lvlJc w:val="left"/>
      <w:pPr>
        <w:ind w:left="3119" w:hanging="709"/>
      </w:pPr>
      <w:rPr>
        <w:rFonts w:hint="default"/>
      </w:rPr>
    </w:lvl>
    <w:lvl w:ilvl="7">
      <w:start w:val="1"/>
      <w:numFmt w:val="none"/>
      <w:pStyle w:val="ScheduleReference"/>
      <w:lvlText w:val=""/>
      <w:lvlJc w:val="left"/>
      <w:pPr>
        <w:ind w:left="0" w:firstLine="0"/>
      </w:pPr>
      <w:rPr>
        <w:rFonts w:hint="default"/>
      </w:rPr>
    </w:lvl>
    <w:lvl w:ilvl="8">
      <w:start w:val="1"/>
      <w:numFmt w:val="decimal"/>
      <w:lvlRestart w:val="1"/>
      <w:pStyle w:val="DefinitionNumber"/>
      <w:suff w:val="nothing"/>
      <w:lvlText w:val="%1.%9"/>
      <w:lvlJc w:val="left"/>
      <w:pPr>
        <w:ind w:left="0" w:firstLine="0"/>
      </w:pPr>
      <w:rPr>
        <w:rFonts w:hint="default"/>
      </w:rPr>
    </w:lvl>
  </w:abstractNum>
  <w:abstractNum w:abstractNumId="11" w15:restartNumberingAfterBreak="0">
    <w:nsid w:val="434A4053"/>
    <w:multiLevelType w:val="multilevel"/>
    <w:tmpl w:val="24D089F2"/>
    <w:numStyleLink w:val="Roschiernumbering"/>
  </w:abstractNum>
  <w:num w:numId="1" w16cid:durableId="845245347">
    <w:abstractNumId w:val="0"/>
  </w:num>
  <w:num w:numId="2" w16cid:durableId="535196882">
    <w:abstractNumId w:val="7"/>
  </w:num>
  <w:num w:numId="3" w16cid:durableId="1323388697">
    <w:abstractNumId w:val="8"/>
  </w:num>
  <w:num w:numId="4" w16cid:durableId="1151171369">
    <w:abstractNumId w:val="10"/>
  </w:num>
  <w:num w:numId="5" w16cid:durableId="1116023989">
    <w:abstractNumId w:val="1"/>
  </w:num>
  <w:num w:numId="6" w16cid:durableId="1017004732">
    <w:abstractNumId w:val="2"/>
  </w:num>
  <w:num w:numId="7" w16cid:durableId="2117552077">
    <w:abstractNumId w:val="9"/>
  </w:num>
  <w:num w:numId="8" w16cid:durableId="839348321">
    <w:abstractNumId w:val="2"/>
  </w:num>
  <w:num w:numId="9" w16cid:durableId="1524979986">
    <w:abstractNumId w:val="3"/>
  </w:num>
  <w:num w:numId="10" w16cid:durableId="1266419516">
    <w:abstractNumId w:val="11"/>
  </w:num>
  <w:num w:numId="11" w16cid:durableId="422193291">
    <w:abstractNumId w:val="4"/>
  </w:num>
  <w:num w:numId="12" w16cid:durableId="19210642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500804514">
    <w:abstractNumId w:val="6"/>
  </w:num>
  <w:num w:numId="14" w16cid:durableId="1417092200">
    <w:abstractNumId w:val="5"/>
  </w:num>
  <w:num w:numId="15" w16cid:durableId="1582375554">
    <w:abstractNumId w:val="8"/>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4FEE"/>
    <w:rsid w:val="000024F0"/>
    <w:rsid w:val="00003509"/>
    <w:rsid w:val="00003611"/>
    <w:rsid w:val="000129C6"/>
    <w:rsid w:val="000150F8"/>
    <w:rsid w:val="00015702"/>
    <w:rsid w:val="0001742E"/>
    <w:rsid w:val="0001778D"/>
    <w:rsid w:val="000213F9"/>
    <w:rsid w:val="0002463E"/>
    <w:rsid w:val="000256A6"/>
    <w:rsid w:val="00025CC1"/>
    <w:rsid w:val="000273EB"/>
    <w:rsid w:val="00027995"/>
    <w:rsid w:val="00031766"/>
    <w:rsid w:val="00032600"/>
    <w:rsid w:val="00033542"/>
    <w:rsid w:val="00035765"/>
    <w:rsid w:val="0004067B"/>
    <w:rsid w:val="0004522D"/>
    <w:rsid w:val="00053FAA"/>
    <w:rsid w:val="00055BE3"/>
    <w:rsid w:val="00064322"/>
    <w:rsid w:val="000655CB"/>
    <w:rsid w:val="00065912"/>
    <w:rsid w:val="0006614D"/>
    <w:rsid w:val="0007581F"/>
    <w:rsid w:val="00077063"/>
    <w:rsid w:val="000807EA"/>
    <w:rsid w:val="000843EE"/>
    <w:rsid w:val="000862E4"/>
    <w:rsid w:val="000875D3"/>
    <w:rsid w:val="00090C8A"/>
    <w:rsid w:val="000A5C7E"/>
    <w:rsid w:val="000A7E63"/>
    <w:rsid w:val="000B2184"/>
    <w:rsid w:val="000B5FFB"/>
    <w:rsid w:val="000C0757"/>
    <w:rsid w:val="000C3FD8"/>
    <w:rsid w:val="000C71AA"/>
    <w:rsid w:val="000C7965"/>
    <w:rsid w:val="000C7FCF"/>
    <w:rsid w:val="000D27FF"/>
    <w:rsid w:val="000D30D3"/>
    <w:rsid w:val="000D48B6"/>
    <w:rsid w:val="000D5080"/>
    <w:rsid w:val="000E3B79"/>
    <w:rsid w:val="000E3E46"/>
    <w:rsid w:val="000E52EA"/>
    <w:rsid w:val="000F2B17"/>
    <w:rsid w:val="000F4F16"/>
    <w:rsid w:val="000F5F90"/>
    <w:rsid w:val="000F64FE"/>
    <w:rsid w:val="000F735C"/>
    <w:rsid w:val="00104F5D"/>
    <w:rsid w:val="00116186"/>
    <w:rsid w:val="00116647"/>
    <w:rsid w:val="00116EBC"/>
    <w:rsid w:val="00123C5B"/>
    <w:rsid w:val="00123E5B"/>
    <w:rsid w:val="00127B11"/>
    <w:rsid w:val="00146AB4"/>
    <w:rsid w:val="001527D5"/>
    <w:rsid w:val="00153400"/>
    <w:rsid w:val="00156AF5"/>
    <w:rsid w:val="00157BDE"/>
    <w:rsid w:val="00157DFE"/>
    <w:rsid w:val="00171B60"/>
    <w:rsid w:val="0017704D"/>
    <w:rsid w:val="001807D5"/>
    <w:rsid w:val="00181C49"/>
    <w:rsid w:val="001854E1"/>
    <w:rsid w:val="0018654F"/>
    <w:rsid w:val="00186A02"/>
    <w:rsid w:val="001908A3"/>
    <w:rsid w:val="0019597B"/>
    <w:rsid w:val="001A00BA"/>
    <w:rsid w:val="001A2E55"/>
    <w:rsid w:val="001A46C7"/>
    <w:rsid w:val="001B7A90"/>
    <w:rsid w:val="001C4C77"/>
    <w:rsid w:val="001C4E51"/>
    <w:rsid w:val="001C542F"/>
    <w:rsid w:val="001C6C0E"/>
    <w:rsid w:val="001C77CA"/>
    <w:rsid w:val="001D0DF1"/>
    <w:rsid w:val="001D234A"/>
    <w:rsid w:val="001D3306"/>
    <w:rsid w:val="001E0D02"/>
    <w:rsid w:val="001E4577"/>
    <w:rsid w:val="001E51F5"/>
    <w:rsid w:val="001E5AA5"/>
    <w:rsid w:val="001E73CC"/>
    <w:rsid w:val="001F0A36"/>
    <w:rsid w:val="001F290E"/>
    <w:rsid w:val="001F3ABE"/>
    <w:rsid w:val="001F6F33"/>
    <w:rsid w:val="001F7065"/>
    <w:rsid w:val="00201A33"/>
    <w:rsid w:val="00210ADF"/>
    <w:rsid w:val="00211544"/>
    <w:rsid w:val="002122FB"/>
    <w:rsid w:val="00216BCB"/>
    <w:rsid w:val="0021701E"/>
    <w:rsid w:val="00224FC8"/>
    <w:rsid w:val="00226FDB"/>
    <w:rsid w:val="00230802"/>
    <w:rsid w:val="00234242"/>
    <w:rsid w:val="002361C6"/>
    <w:rsid w:val="0023637D"/>
    <w:rsid w:val="002410FF"/>
    <w:rsid w:val="002422FA"/>
    <w:rsid w:val="00246519"/>
    <w:rsid w:val="0025008F"/>
    <w:rsid w:val="00257C15"/>
    <w:rsid w:val="00257F35"/>
    <w:rsid w:val="002613D7"/>
    <w:rsid w:val="002637EB"/>
    <w:rsid w:val="00264A34"/>
    <w:rsid w:val="00265E31"/>
    <w:rsid w:val="00271FFF"/>
    <w:rsid w:val="00272DA6"/>
    <w:rsid w:val="00273C68"/>
    <w:rsid w:val="00273E04"/>
    <w:rsid w:val="00274F51"/>
    <w:rsid w:val="00276638"/>
    <w:rsid w:val="00292306"/>
    <w:rsid w:val="00295149"/>
    <w:rsid w:val="00297638"/>
    <w:rsid w:val="00297C77"/>
    <w:rsid w:val="002A1EB2"/>
    <w:rsid w:val="002B07BB"/>
    <w:rsid w:val="002B5889"/>
    <w:rsid w:val="002B7AA0"/>
    <w:rsid w:val="002C79DB"/>
    <w:rsid w:val="002D175E"/>
    <w:rsid w:val="002D3654"/>
    <w:rsid w:val="002D5498"/>
    <w:rsid w:val="002E13D7"/>
    <w:rsid w:val="002E21ED"/>
    <w:rsid w:val="002E2213"/>
    <w:rsid w:val="002F24FE"/>
    <w:rsid w:val="002F4A02"/>
    <w:rsid w:val="002F73A0"/>
    <w:rsid w:val="002F7D93"/>
    <w:rsid w:val="00301887"/>
    <w:rsid w:val="00302F49"/>
    <w:rsid w:val="003032D4"/>
    <w:rsid w:val="00303554"/>
    <w:rsid w:val="00304EF2"/>
    <w:rsid w:val="00311F7B"/>
    <w:rsid w:val="00312B24"/>
    <w:rsid w:val="00316518"/>
    <w:rsid w:val="00322AA8"/>
    <w:rsid w:val="00323B4A"/>
    <w:rsid w:val="00325AF0"/>
    <w:rsid w:val="0032679D"/>
    <w:rsid w:val="00331CB5"/>
    <w:rsid w:val="00333474"/>
    <w:rsid w:val="00334807"/>
    <w:rsid w:val="00343F01"/>
    <w:rsid w:val="00346803"/>
    <w:rsid w:val="00353438"/>
    <w:rsid w:val="00353BE0"/>
    <w:rsid w:val="00360C4A"/>
    <w:rsid w:val="003615DC"/>
    <w:rsid w:val="00365475"/>
    <w:rsid w:val="0036722F"/>
    <w:rsid w:val="0036723B"/>
    <w:rsid w:val="00374243"/>
    <w:rsid w:val="003748B4"/>
    <w:rsid w:val="00375593"/>
    <w:rsid w:val="003804B2"/>
    <w:rsid w:val="003815A2"/>
    <w:rsid w:val="00381AE4"/>
    <w:rsid w:val="003910A6"/>
    <w:rsid w:val="00392D89"/>
    <w:rsid w:val="00393214"/>
    <w:rsid w:val="003938E9"/>
    <w:rsid w:val="0039529E"/>
    <w:rsid w:val="003A1FCA"/>
    <w:rsid w:val="003A5868"/>
    <w:rsid w:val="003A63CB"/>
    <w:rsid w:val="003B2D95"/>
    <w:rsid w:val="003B3734"/>
    <w:rsid w:val="003B38CB"/>
    <w:rsid w:val="003B7361"/>
    <w:rsid w:val="003B79CB"/>
    <w:rsid w:val="003C6746"/>
    <w:rsid w:val="003D4642"/>
    <w:rsid w:val="003E04DC"/>
    <w:rsid w:val="003E0765"/>
    <w:rsid w:val="003E0E95"/>
    <w:rsid w:val="003E5E25"/>
    <w:rsid w:val="003E6443"/>
    <w:rsid w:val="003E7614"/>
    <w:rsid w:val="003E76BB"/>
    <w:rsid w:val="003F06D0"/>
    <w:rsid w:val="003F2501"/>
    <w:rsid w:val="003F725A"/>
    <w:rsid w:val="004009F1"/>
    <w:rsid w:val="004024AF"/>
    <w:rsid w:val="004128C4"/>
    <w:rsid w:val="0041584A"/>
    <w:rsid w:val="00417728"/>
    <w:rsid w:val="00423381"/>
    <w:rsid w:val="00424FF6"/>
    <w:rsid w:val="00426849"/>
    <w:rsid w:val="004307B0"/>
    <w:rsid w:val="0043360E"/>
    <w:rsid w:val="00433C16"/>
    <w:rsid w:val="00434D96"/>
    <w:rsid w:val="004364B2"/>
    <w:rsid w:val="00436922"/>
    <w:rsid w:val="004379CF"/>
    <w:rsid w:val="00442670"/>
    <w:rsid w:val="00447745"/>
    <w:rsid w:val="0045005B"/>
    <w:rsid w:val="00451B36"/>
    <w:rsid w:val="0045239A"/>
    <w:rsid w:val="00461B90"/>
    <w:rsid w:val="004677C7"/>
    <w:rsid w:val="004721FD"/>
    <w:rsid w:val="004811F0"/>
    <w:rsid w:val="0048203E"/>
    <w:rsid w:val="0048274B"/>
    <w:rsid w:val="00482F3C"/>
    <w:rsid w:val="004846C6"/>
    <w:rsid w:val="00492342"/>
    <w:rsid w:val="00492CDF"/>
    <w:rsid w:val="0049799F"/>
    <w:rsid w:val="004A4049"/>
    <w:rsid w:val="004A5357"/>
    <w:rsid w:val="004B3BAF"/>
    <w:rsid w:val="004B71DF"/>
    <w:rsid w:val="004C4477"/>
    <w:rsid w:val="004C76C8"/>
    <w:rsid w:val="004D1E3B"/>
    <w:rsid w:val="004D1EB8"/>
    <w:rsid w:val="004D41E0"/>
    <w:rsid w:val="004D452A"/>
    <w:rsid w:val="004D744F"/>
    <w:rsid w:val="004F02AC"/>
    <w:rsid w:val="004F447C"/>
    <w:rsid w:val="004F62C4"/>
    <w:rsid w:val="004F732F"/>
    <w:rsid w:val="0050105F"/>
    <w:rsid w:val="00503F23"/>
    <w:rsid w:val="00504C37"/>
    <w:rsid w:val="0050679D"/>
    <w:rsid w:val="00510BAE"/>
    <w:rsid w:val="00513F5F"/>
    <w:rsid w:val="0051436A"/>
    <w:rsid w:val="00515110"/>
    <w:rsid w:val="00521222"/>
    <w:rsid w:val="00524FF7"/>
    <w:rsid w:val="005251BB"/>
    <w:rsid w:val="00525F3B"/>
    <w:rsid w:val="005332F2"/>
    <w:rsid w:val="0053419A"/>
    <w:rsid w:val="00535266"/>
    <w:rsid w:val="00536678"/>
    <w:rsid w:val="00536A25"/>
    <w:rsid w:val="005412AD"/>
    <w:rsid w:val="00544BBA"/>
    <w:rsid w:val="00544C45"/>
    <w:rsid w:val="00553762"/>
    <w:rsid w:val="00556F6F"/>
    <w:rsid w:val="005630DF"/>
    <w:rsid w:val="0056749D"/>
    <w:rsid w:val="005711E7"/>
    <w:rsid w:val="00580F1A"/>
    <w:rsid w:val="005855CC"/>
    <w:rsid w:val="00585F19"/>
    <w:rsid w:val="00586BF1"/>
    <w:rsid w:val="00586E91"/>
    <w:rsid w:val="00587091"/>
    <w:rsid w:val="00592826"/>
    <w:rsid w:val="00594058"/>
    <w:rsid w:val="00594FEE"/>
    <w:rsid w:val="00596157"/>
    <w:rsid w:val="005A67B5"/>
    <w:rsid w:val="005A681C"/>
    <w:rsid w:val="005B4C2A"/>
    <w:rsid w:val="005C0249"/>
    <w:rsid w:val="005C675D"/>
    <w:rsid w:val="005C68C3"/>
    <w:rsid w:val="005D0222"/>
    <w:rsid w:val="005D0758"/>
    <w:rsid w:val="005D1192"/>
    <w:rsid w:val="005D6FF8"/>
    <w:rsid w:val="005E1304"/>
    <w:rsid w:val="005F1AD7"/>
    <w:rsid w:val="005F1D64"/>
    <w:rsid w:val="005F2090"/>
    <w:rsid w:val="0060021F"/>
    <w:rsid w:val="0060026B"/>
    <w:rsid w:val="00603D3D"/>
    <w:rsid w:val="0060484C"/>
    <w:rsid w:val="006075D3"/>
    <w:rsid w:val="0061402F"/>
    <w:rsid w:val="00616CB9"/>
    <w:rsid w:val="006203D4"/>
    <w:rsid w:val="0062087E"/>
    <w:rsid w:val="006242ED"/>
    <w:rsid w:val="0062711B"/>
    <w:rsid w:val="00627BA8"/>
    <w:rsid w:val="00632427"/>
    <w:rsid w:val="006351CE"/>
    <w:rsid w:val="006359CD"/>
    <w:rsid w:val="00635B0D"/>
    <w:rsid w:val="00645534"/>
    <w:rsid w:val="00645D90"/>
    <w:rsid w:val="006466BA"/>
    <w:rsid w:val="00651E70"/>
    <w:rsid w:val="00654085"/>
    <w:rsid w:val="006552CB"/>
    <w:rsid w:val="006610F0"/>
    <w:rsid w:val="00661D8C"/>
    <w:rsid w:val="0066565F"/>
    <w:rsid w:val="00667489"/>
    <w:rsid w:val="0067081F"/>
    <w:rsid w:val="00671648"/>
    <w:rsid w:val="006739CD"/>
    <w:rsid w:val="00680AA6"/>
    <w:rsid w:val="00682A05"/>
    <w:rsid w:val="00684031"/>
    <w:rsid w:val="006860C7"/>
    <w:rsid w:val="00686371"/>
    <w:rsid w:val="00687F85"/>
    <w:rsid w:val="006933E2"/>
    <w:rsid w:val="00693673"/>
    <w:rsid w:val="00696550"/>
    <w:rsid w:val="00697420"/>
    <w:rsid w:val="00697EC0"/>
    <w:rsid w:val="006B1972"/>
    <w:rsid w:val="006B1A29"/>
    <w:rsid w:val="006B25AF"/>
    <w:rsid w:val="006B2720"/>
    <w:rsid w:val="006B542D"/>
    <w:rsid w:val="006B6F0C"/>
    <w:rsid w:val="006C3603"/>
    <w:rsid w:val="006C7CBD"/>
    <w:rsid w:val="006D3E27"/>
    <w:rsid w:val="006D6467"/>
    <w:rsid w:val="006D75BB"/>
    <w:rsid w:val="006E00F9"/>
    <w:rsid w:val="006E4932"/>
    <w:rsid w:val="006E4A2A"/>
    <w:rsid w:val="006E4D55"/>
    <w:rsid w:val="006E5146"/>
    <w:rsid w:val="006E687D"/>
    <w:rsid w:val="006F1957"/>
    <w:rsid w:val="006F1D1F"/>
    <w:rsid w:val="006F22DD"/>
    <w:rsid w:val="00706C5A"/>
    <w:rsid w:val="00715588"/>
    <w:rsid w:val="00716D8D"/>
    <w:rsid w:val="00717AFB"/>
    <w:rsid w:val="00721B43"/>
    <w:rsid w:val="00722F66"/>
    <w:rsid w:val="00724E18"/>
    <w:rsid w:val="0072502A"/>
    <w:rsid w:val="007256C5"/>
    <w:rsid w:val="00725D8F"/>
    <w:rsid w:val="00731657"/>
    <w:rsid w:val="00734290"/>
    <w:rsid w:val="00737EBC"/>
    <w:rsid w:val="00743998"/>
    <w:rsid w:val="00743A78"/>
    <w:rsid w:val="007446E9"/>
    <w:rsid w:val="00747243"/>
    <w:rsid w:val="00751146"/>
    <w:rsid w:val="00763A8D"/>
    <w:rsid w:val="007708FA"/>
    <w:rsid w:val="007754CA"/>
    <w:rsid w:val="00782A03"/>
    <w:rsid w:val="00783D9B"/>
    <w:rsid w:val="00783E3A"/>
    <w:rsid w:val="00790353"/>
    <w:rsid w:val="007936E7"/>
    <w:rsid w:val="00793E64"/>
    <w:rsid w:val="00795C3F"/>
    <w:rsid w:val="007A1041"/>
    <w:rsid w:val="007A27A6"/>
    <w:rsid w:val="007B1758"/>
    <w:rsid w:val="007B388C"/>
    <w:rsid w:val="007B5FBF"/>
    <w:rsid w:val="007B6A2A"/>
    <w:rsid w:val="007B7E92"/>
    <w:rsid w:val="007C2699"/>
    <w:rsid w:val="007C419F"/>
    <w:rsid w:val="007C4553"/>
    <w:rsid w:val="007C668C"/>
    <w:rsid w:val="007D1D2B"/>
    <w:rsid w:val="007D3DD6"/>
    <w:rsid w:val="007D6BCE"/>
    <w:rsid w:val="007D7176"/>
    <w:rsid w:val="007E1015"/>
    <w:rsid w:val="007F2C2D"/>
    <w:rsid w:val="007F2DD3"/>
    <w:rsid w:val="007F3863"/>
    <w:rsid w:val="00800F11"/>
    <w:rsid w:val="00802792"/>
    <w:rsid w:val="00802D1D"/>
    <w:rsid w:val="0080303A"/>
    <w:rsid w:val="00812B6D"/>
    <w:rsid w:val="00813D6C"/>
    <w:rsid w:val="008146E9"/>
    <w:rsid w:val="00820CDE"/>
    <w:rsid w:val="00823399"/>
    <w:rsid w:val="00826500"/>
    <w:rsid w:val="00830130"/>
    <w:rsid w:val="00831BE3"/>
    <w:rsid w:val="008322F4"/>
    <w:rsid w:val="0083253D"/>
    <w:rsid w:val="00832568"/>
    <w:rsid w:val="008330FB"/>
    <w:rsid w:val="00834CCF"/>
    <w:rsid w:val="008407EF"/>
    <w:rsid w:val="00841CDB"/>
    <w:rsid w:val="00844147"/>
    <w:rsid w:val="00845566"/>
    <w:rsid w:val="00846326"/>
    <w:rsid w:val="00853638"/>
    <w:rsid w:val="00857F99"/>
    <w:rsid w:val="00867B3E"/>
    <w:rsid w:val="00870D1F"/>
    <w:rsid w:val="00873C72"/>
    <w:rsid w:val="00876C54"/>
    <w:rsid w:val="00886691"/>
    <w:rsid w:val="00897E5E"/>
    <w:rsid w:val="008A6C14"/>
    <w:rsid w:val="008A6E76"/>
    <w:rsid w:val="008B16C4"/>
    <w:rsid w:val="008B2C94"/>
    <w:rsid w:val="008B5433"/>
    <w:rsid w:val="008B60D7"/>
    <w:rsid w:val="008B734E"/>
    <w:rsid w:val="008D619E"/>
    <w:rsid w:val="008D734C"/>
    <w:rsid w:val="008E2341"/>
    <w:rsid w:val="008E3904"/>
    <w:rsid w:val="008E41A9"/>
    <w:rsid w:val="008E6A34"/>
    <w:rsid w:val="008F0D84"/>
    <w:rsid w:val="008F3798"/>
    <w:rsid w:val="008F5BCB"/>
    <w:rsid w:val="00904EDA"/>
    <w:rsid w:val="009100AF"/>
    <w:rsid w:val="00910CBB"/>
    <w:rsid w:val="00911B6D"/>
    <w:rsid w:val="00912263"/>
    <w:rsid w:val="00913561"/>
    <w:rsid w:val="00913B14"/>
    <w:rsid w:val="00915DAA"/>
    <w:rsid w:val="009314F6"/>
    <w:rsid w:val="00931F4C"/>
    <w:rsid w:val="00934073"/>
    <w:rsid w:val="00934A74"/>
    <w:rsid w:val="00943272"/>
    <w:rsid w:val="009508ED"/>
    <w:rsid w:val="0095176D"/>
    <w:rsid w:val="00955C2F"/>
    <w:rsid w:val="00961461"/>
    <w:rsid w:val="00962733"/>
    <w:rsid w:val="009667F2"/>
    <w:rsid w:val="00984B43"/>
    <w:rsid w:val="0098536E"/>
    <w:rsid w:val="00985E19"/>
    <w:rsid w:val="00987FCC"/>
    <w:rsid w:val="00993329"/>
    <w:rsid w:val="009A4A58"/>
    <w:rsid w:val="009B5110"/>
    <w:rsid w:val="009C1929"/>
    <w:rsid w:val="009C48F0"/>
    <w:rsid w:val="009C5488"/>
    <w:rsid w:val="009C7362"/>
    <w:rsid w:val="009D128D"/>
    <w:rsid w:val="009D1BC2"/>
    <w:rsid w:val="009D4361"/>
    <w:rsid w:val="009D5652"/>
    <w:rsid w:val="009D5DE2"/>
    <w:rsid w:val="009E03AC"/>
    <w:rsid w:val="009E2BE3"/>
    <w:rsid w:val="009E3CED"/>
    <w:rsid w:val="009F2ECC"/>
    <w:rsid w:val="00A02865"/>
    <w:rsid w:val="00A10237"/>
    <w:rsid w:val="00A1026D"/>
    <w:rsid w:val="00A10478"/>
    <w:rsid w:val="00A12355"/>
    <w:rsid w:val="00A13765"/>
    <w:rsid w:val="00A17A57"/>
    <w:rsid w:val="00A20346"/>
    <w:rsid w:val="00A270A9"/>
    <w:rsid w:val="00A27C3C"/>
    <w:rsid w:val="00A31C32"/>
    <w:rsid w:val="00A34091"/>
    <w:rsid w:val="00A35F64"/>
    <w:rsid w:val="00A4028D"/>
    <w:rsid w:val="00A46D6C"/>
    <w:rsid w:val="00A46E16"/>
    <w:rsid w:val="00A526DA"/>
    <w:rsid w:val="00A52A6C"/>
    <w:rsid w:val="00A52B79"/>
    <w:rsid w:val="00A60732"/>
    <w:rsid w:val="00A60782"/>
    <w:rsid w:val="00A61C3E"/>
    <w:rsid w:val="00A623BE"/>
    <w:rsid w:val="00A637EC"/>
    <w:rsid w:val="00A6479A"/>
    <w:rsid w:val="00A64D7B"/>
    <w:rsid w:val="00A6557A"/>
    <w:rsid w:val="00A70BC2"/>
    <w:rsid w:val="00A734D7"/>
    <w:rsid w:val="00A73B52"/>
    <w:rsid w:val="00A73C70"/>
    <w:rsid w:val="00A73CE8"/>
    <w:rsid w:val="00A75849"/>
    <w:rsid w:val="00A852C0"/>
    <w:rsid w:val="00A86030"/>
    <w:rsid w:val="00A86A26"/>
    <w:rsid w:val="00A87E40"/>
    <w:rsid w:val="00AA200B"/>
    <w:rsid w:val="00AA3FD1"/>
    <w:rsid w:val="00AA475E"/>
    <w:rsid w:val="00AB0BB2"/>
    <w:rsid w:val="00AB29AA"/>
    <w:rsid w:val="00AB3BF8"/>
    <w:rsid w:val="00AB7BB3"/>
    <w:rsid w:val="00AC2419"/>
    <w:rsid w:val="00AC5D35"/>
    <w:rsid w:val="00AD55E9"/>
    <w:rsid w:val="00AD5DF9"/>
    <w:rsid w:val="00AD5EB6"/>
    <w:rsid w:val="00AD64BE"/>
    <w:rsid w:val="00AE221A"/>
    <w:rsid w:val="00AF469E"/>
    <w:rsid w:val="00AF5B5A"/>
    <w:rsid w:val="00AF71EB"/>
    <w:rsid w:val="00B0000C"/>
    <w:rsid w:val="00B0205F"/>
    <w:rsid w:val="00B02624"/>
    <w:rsid w:val="00B05CF0"/>
    <w:rsid w:val="00B10553"/>
    <w:rsid w:val="00B10DCB"/>
    <w:rsid w:val="00B11788"/>
    <w:rsid w:val="00B33ED5"/>
    <w:rsid w:val="00B35AAB"/>
    <w:rsid w:val="00B367E2"/>
    <w:rsid w:val="00B36920"/>
    <w:rsid w:val="00B36D82"/>
    <w:rsid w:val="00B42229"/>
    <w:rsid w:val="00B4286B"/>
    <w:rsid w:val="00B46D3A"/>
    <w:rsid w:val="00B50EF4"/>
    <w:rsid w:val="00B51066"/>
    <w:rsid w:val="00B57112"/>
    <w:rsid w:val="00B6332D"/>
    <w:rsid w:val="00B638CA"/>
    <w:rsid w:val="00B6410D"/>
    <w:rsid w:val="00B66E32"/>
    <w:rsid w:val="00B7057D"/>
    <w:rsid w:val="00B805C9"/>
    <w:rsid w:val="00B813C4"/>
    <w:rsid w:val="00B83916"/>
    <w:rsid w:val="00B8745B"/>
    <w:rsid w:val="00B91DB0"/>
    <w:rsid w:val="00B92832"/>
    <w:rsid w:val="00B96E4D"/>
    <w:rsid w:val="00BA1393"/>
    <w:rsid w:val="00BC19EA"/>
    <w:rsid w:val="00BC1EDF"/>
    <w:rsid w:val="00BC25D6"/>
    <w:rsid w:val="00BC2ED8"/>
    <w:rsid w:val="00BC7489"/>
    <w:rsid w:val="00BD1CE6"/>
    <w:rsid w:val="00BD5926"/>
    <w:rsid w:val="00BD593E"/>
    <w:rsid w:val="00BD634A"/>
    <w:rsid w:val="00BD7D5C"/>
    <w:rsid w:val="00BE1B9C"/>
    <w:rsid w:val="00BE21D5"/>
    <w:rsid w:val="00BE3CEB"/>
    <w:rsid w:val="00BE549D"/>
    <w:rsid w:val="00BE5DA4"/>
    <w:rsid w:val="00BE796A"/>
    <w:rsid w:val="00BF2369"/>
    <w:rsid w:val="00C00D5E"/>
    <w:rsid w:val="00C01117"/>
    <w:rsid w:val="00C06FD3"/>
    <w:rsid w:val="00C1383C"/>
    <w:rsid w:val="00C1402C"/>
    <w:rsid w:val="00C159E9"/>
    <w:rsid w:val="00C15E67"/>
    <w:rsid w:val="00C168E4"/>
    <w:rsid w:val="00C168E9"/>
    <w:rsid w:val="00C16AAA"/>
    <w:rsid w:val="00C2154F"/>
    <w:rsid w:val="00C27038"/>
    <w:rsid w:val="00C35FE4"/>
    <w:rsid w:val="00C36DCB"/>
    <w:rsid w:val="00C36EAD"/>
    <w:rsid w:val="00C40A35"/>
    <w:rsid w:val="00C413E4"/>
    <w:rsid w:val="00C451D5"/>
    <w:rsid w:val="00C4750D"/>
    <w:rsid w:val="00C511F4"/>
    <w:rsid w:val="00C53882"/>
    <w:rsid w:val="00C5416A"/>
    <w:rsid w:val="00C577C4"/>
    <w:rsid w:val="00C616C8"/>
    <w:rsid w:val="00C61CBF"/>
    <w:rsid w:val="00C63991"/>
    <w:rsid w:val="00C63B2D"/>
    <w:rsid w:val="00C6424B"/>
    <w:rsid w:val="00C67884"/>
    <w:rsid w:val="00C71303"/>
    <w:rsid w:val="00C75A79"/>
    <w:rsid w:val="00C76987"/>
    <w:rsid w:val="00C775A7"/>
    <w:rsid w:val="00C82069"/>
    <w:rsid w:val="00C82A5B"/>
    <w:rsid w:val="00C82FBD"/>
    <w:rsid w:val="00C831A8"/>
    <w:rsid w:val="00C86056"/>
    <w:rsid w:val="00C9022E"/>
    <w:rsid w:val="00C93797"/>
    <w:rsid w:val="00CA0F3D"/>
    <w:rsid w:val="00CA28B2"/>
    <w:rsid w:val="00CA39C5"/>
    <w:rsid w:val="00CA6203"/>
    <w:rsid w:val="00CA6641"/>
    <w:rsid w:val="00CB1BA7"/>
    <w:rsid w:val="00CB5939"/>
    <w:rsid w:val="00CB7FEA"/>
    <w:rsid w:val="00CD2994"/>
    <w:rsid w:val="00CD2C90"/>
    <w:rsid w:val="00CD3C6A"/>
    <w:rsid w:val="00CE455A"/>
    <w:rsid w:val="00CF0D97"/>
    <w:rsid w:val="00CF4073"/>
    <w:rsid w:val="00CF69CE"/>
    <w:rsid w:val="00D0293A"/>
    <w:rsid w:val="00D03B1C"/>
    <w:rsid w:val="00D04F86"/>
    <w:rsid w:val="00D0701B"/>
    <w:rsid w:val="00D07337"/>
    <w:rsid w:val="00D15B75"/>
    <w:rsid w:val="00D17968"/>
    <w:rsid w:val="00D2100F"/>
    <w:rsid w:val="00D227C0"/>
    <w:rsid w:val="00D23221"/>
    <w:rsid w:val="00D24DF9"/>
    <w:rsid w:val="00D33215"/>
    <w:rsid w:val="00D33387"/>
    <w:rsid w:val="00D46C4E"/>
    <w:rsid w:val="00D4759B"/>
    <w:rsid w:val="00D50111"/>
    <w:rsid w:val="00D505ED"/>
    <w:rsid w:val="00D516F5"/>
    <w:rsid w:val="00D51B50"/>
    <w:rsid w:val="00D529CE"/>
    <w:rsid w:val="00D53894"/>
    <w:rsid w:val="00D55B5A"/>
    <w:rsid w:val="00D567F2"/>
    <w:rsid w:val="00D625F8"/>
    <w:rsid w:val="00D63F2B"/>
    <w:rsid w:val="00D64D13"/>
    <w:rsid w:val="00D67763"/>
    <w:rsid w:val="00D748B3"/>
    <w:rsid w:val="00D74B04"/>
    <w:rsid w:val="00D75512"/>
    <w:rsid w:val="00D75FB0"/>
    <w:rsid w:val="00D77B44"/>
    <w:rsid w:val="00D77ED8"/>
    <w:rsid w:val="00D824A6"/>
    <w:rsid w:val="00D93E3D"/>
    <w:rsid w:val="00D94501"/>
    <w:rsid w:val="00D97DC2"/>
    <w:rsid w:val="00DA08CE"/>
    <w:rsid w:val="00DA613E"/>
    <w:rsid w:val="00DC257A"/>
    <w:rsid w:val="00DC507C"/>
    <w:rsid w:val="00DC5516"/>
    <w:rsid w:val="00DC63DA"/>
    <w:rsid w:val="00DC7472"/>
    <w:rsid w:val="00DD0063"/>
    <w:rsid w:val="00DD0DB4"/>
    <w:rsid w:val="00DE093A"/>
    <w:rsid w:val="00DE3693"/>
    <w:rsid w:val="00DE44A9"/>
    <w:rsid w:val="00DE4FE3"/>
    <w:rsid w:val="00DE6838"/>
    <w:rsid w:val="00DE6B88"/>
    <w:rsid w:val="00DE71F4"/>
    <w:rsid w:val="00E1073D"/>
    <w:rsid w:val="00E13930"/>
    <w:rsid w:val="00E22291"/>
    <w:rsid w:val="00E226FF"/>
    <w:rsid w:val="00E25993"/>
    <w:rsid w:val="00E2637D"/>
    <w:rsid w:val="00E26AB2"/>
    <w:rsid w:val="00E27B25"/>
    <w:rsid w:val="00E32685"/>
    <w:rsid w:val="00E37B61"/>
    <w:rsid w:val="00E40F5E"/>
    <w:rsid w:val="00E526C9"/>
    <w:rsid w:val="00E529C7"/>
    <w:rsid w:val="00E67EB7"/>
    <w:rsid w:val="00E720B7"/>
    <w:rsid w:val="00E76EAC"/>
    <w:rsid w:val="00E81F21"/>
    <w:rsid w:val="00E81F69"/>
    <w:rsid w:val="00E82CA1"/>
    <w:rsid w:val="00E82E82"/>
    <w:rsid w:val="00E831E4"/>
    <w:rsid w:val="00E83475"/>
    <w:rsid w:val="00E83DAD"/>
    <w:rsid w:val="00E84283"/>
    <w:rsid w:val="00E84A9F"/>
    <w:rsid w:val="00E95165"/>
    <w:rsid w:val="00E9580E"/>
    <w:rsid w:val="00EA1C5C"/>
    <w:rsid w:val="00EA1DE1"/>
    <w:rsid w:val="00EA49EE"/>
    <w:rsid w:val="00EA4AC0"/>
    <w:rsid w:val="00EA5671"/>
    <w:rsid w:val="00EA642D"/>
    <w:rsid w:val="00EA6520"/>
    <w:rsid w:val="00EC108B"/>
    <w:rsid w:val="00EC5325"/>
    <w:rsid w:val="00EC5B77"/>
    <w:rsid w:val="00ED0091"/>
    <w:rsid w:val="00ED68A7"/>
    <w:rsid w:val="00EE5237"/>
    <w:rsid w:val="00EF01C6"/>
    <w:rsid w:val="00EF585E"/>
    <w:rsid w:val="00EF6D84"/>
    <w:rsid w:val="00F030F8"/>
    <w:rsid w:val="00F04CC7"/>
    <w:rsid w:val="00F12442"/>
    <w:rsid w:val="00F14108"/>
    <w:rsid w:val="00F217B1"/>
    <w:rsid w:val="00F342FD"/>
    <w:rsid w:val="00F40EC6"/>
    <w:rsid w:val="00F54014"/>
    <w:rsid w:val="00F602A4"/>
    <w:rsid w:val="00F614D4"/>
    <w:rsid w:val="00F65749"/>
    <w:rsid w:val="00F704B4"/>
    <w:rsid w:val="00F74A89"/>
    <w:rsid w:val="00F8532A"/>
    <w:rsid w:val="00F8550F"/>
    <w:rsid w:val="00F91B8E"/>
    <w:rsid w:val="00F923A9"/>
    <w:rsid w:val="00F93C1A"/>
    <w:rsid w:val="00F95029"/>
    <w:rsid w:val="00F968CC"/>
    <w:rsid w:val="00FA09D1"/>
    <w:rsid w:val="00FA518F"/>
    <w:rsid w:val="00FB06BB"/>
    <w:rsid w:val="00FB20A1"/>
    <w:rsid w:val="00FB58B3"/>
    <w:rsid w:val="00FB6272"/>
    <w:rsid w:val="00FB652F"/>
    <w:rsid w:val="00FB7CE1"/>
    <w:rsid w:val="00FC0E95"/>
    <w:rsid w:val="00FC67AD"/>
    <w:rsid w:val="00FD181D"/>
    <w:rsid w:val="00FD5730"/>
    <w:rsid w:val="00FD6729"/>
    <w:rsid w:val="00FE0E39"/>
    <w:rsid w:val="00FE1BA7"/>
    <w:rsid w:val="00FF0279"/>
    <w:rsid w:val="00FF1D19"/>
    <w:rsid w:val="00FF2064"/>
    <w:rsid w:val="00FF4B48"/>
    <w:rsid w:val="00FF54F6"/>
  </w:rsids>
  <m:mathPr>
    <m:mathFont m:val="Cambria Math"/>
    <m:brkBin m:val="before"/>
    <m:brkBinSub m:val="--"/>
    <m:smallFrac/>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32AE0D"/>
  <w15:chartTrackingRefBased/>
  <w15:docId w15:val="{572C91EE-094E-4FE1-905D-A7D029D2D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lsdException w:name="heading 6" w:uiPriority="0"/>
    <w:lsdException w:name="heading 7" w:uiPriority="0"/>
    <w:lsdException w:name="heading 8" w:uiPriority="0"/>
    <w:lsdException w:name="heading 9" w:uiPriority="0"/>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uiPriority="0"/>
    <w:lsdException w:name="annotation text"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lsdException w:name="annotation reference" w:semiHidden="1" w:unhideWhenUsed="1"/>
    <w:lsdException w:name="line number" w:semiHidden="1" w:unhideWhenUsed="1"/>
    <w:lsdException w:name="page number" w:semiHidden="1" w:unhideWhenUsed="1"/>
    <w:lsdException w:name="endnote reference" w:uiPriority="0"/>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semiHidden="1" w:uiPriority="22"/>
    <w:lsdException w:name="Emphasis" w:semiHidden="1"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lsdException w:name="Quote" w:uiPriority="29" w:qFormat="1"/>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lsdException w:name="Subtle Reference" w:semiHidden="1" w:uiPriority="31"/>
    <w:lsdException w:name="Intense Reference" w:semiHidden="1" w:uiPriority="32"/>
    <w:lsdException w:name="Book Title" w:semiHidden="1"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4FEE"/>
    <w:rPr>
      <w:rFonts w:eastAsiaTheme="minorEastAsia"/>
      <w:sz w:val="24"/>
      <w:szCs w:val="24"/>
      <w:lang w:val="sv-SE" w:eastAsia="ja-JP"/>
    </w:rPr>
  </w:style>
  <w:style w:type="paragraph" w:styleId="Rubrik1">
    <w:name w:val="heading 1"/>
    <w:basedOn w:val="Brdtext"/>
    <w:next w:val="Rubrik2"/>
    <w:link w:val="Rubrik1Char"/>
    <w:qFormat/>
    <w:rsid w:val="0018654F"/>
    <w:pPr>
      <w:keepNext/>
      <w:numPr>
        <w:numId w:val="10"/>
      </w:numPr>
      <w:outlineLvl w:val="0"/>
    </w:pPr>
    <w:rPr>
      <w:rFonts w:asciiTheme="majorHAnsi" w:eastAsiaTheme="majorEastAsia" w:hAnsiTheme="majorHAnsi" w:cstheme="majorBidi"/>
      <w:b/>
      <w:bCs/>
      <w:sz w:val="28"/>
      <w:szCs w:val="28"/>
    </w:rPr>
  </w:style>
  <w:style w:type="paragraph" w:styleId="Rubrik2">
    <w:name w:val="heading 2"/>
    <w:basedOn w:val="Brdtext"/>
    <w:next w:val="Brdtextmedindrag"/>
    <w:link w:val="Rubrik2Char"/>
    <w:qFormat/>
    <w:rsid w:val="0018654F"/>
    <w:pPr>
      <w:keepNext/>
      <w:numPr>
        <w:ilvl w:val="1"/>
        <w:numId w:val="10"/>
      </w:numPr>
      <w:outlineLvl w:val="1"/>
    </w:pPr>
    <w:rPr>
      <w:rFonts w:asciiTheme="majorHAnsi" w:eastAsiaTheme="majorEastAsia" w:hAnsiTheme="majorHAnsi" w:cstheme="majorBidi"/>
      <w:b/>
      <w:bCs/>
      <w:sz w:val="24"/>
      <w:szCs w:val="26"/>
    </w:rPr>
  </w:style>
  <w:style w:type="paragraph" w:styleId="Rubrik3">
    <w:name w:val="heading 3"/>
    <w:basedOn w:val="Brdtext"/>
    <w:next w:val="Brdtextmedindrag"/>
    <w:link w:val="Rubrik3Char"/>
    <w:qFormat/>
    <w:rsid w:val="0018654F"/>
    <w:pPr>
      <w:keepNext/>
      <w:numPr>
        <w:ilvl w:val="2"/>
        <w:numId w:val="10"/>
      </w:numPr>
      <w:outlineLvl w:val="2"/>
    </w:pPr>
    <w:rPr>
      <w:rFonts w:asciiTheme="majorHAnsi" w:eastAsiaTheme="majorEastAsia" w:hAnsiTheme="majorHAnsi" w:cstheme="majorBidi"/>
      <w:b/>
      <w:bCs/>
    </w:rPr>
  </w:style>
  <w:style w:type="paragraph" w:styleId="Rubrik4">
    <w:name w:val="heading 4"/>
    <w:basedOn w:val="Normal"/>
    <w:next w:val="Brdtextmedindrag"/>
    <w:link w:val="Rubrik4Char"/>
    <w:qFormat/>
    <w:rsid w:val="00870D1F"/>
    <w:pPr>
      <w:keepNext/>
      <w:numPr>
        <w:ilvl w:val="3"/>
        <w:numId w:val="10"/>
      </w:numPr>
      <w:spacing w:after="240"/>
      <w:jc w:val="both"/>
      <w:outlineLvl w:val="3"/>
    </w:pPr>
    <w:rPr>
      <w:rFonts w:asciiTheme="majorHAnsi" w:eastAsiaTheme="majorEastAsia" w:hAnsiTheme="majorHAnsi" w:cstheme="majorBidi"/>
      <w:bCs/>
      <w:iCs/>
      <w:sz w:val="22"/>
      <w:szCs w:val="22"/>
      <w:lang w:val="en-US" w:eastAsia="en-US"/>
    </w:rPr>
  </w:style>
  <w:style w:type="paragraph" w:styleId="Rubrik5">
    <w:name w:val="heading 5"/>
    <w:basedOn w:val="Normal"/>
    <w:next w:val="Brdtextmedindrag"/>
    <w:link w:val="Rubrik5Char"/>
    <w:semiHidden/>
    <w:unhideWhenUsed/>
    <w:rsid w:val="0018654F"/>
    <w:pPr>
      <w:spacing w:after="240"/>
      <w:ind w:left="1134"/>
      <w:jc w:val="both"/>
      <w:outlineLvl w:val="4"/>
    </w:pPr>
    <w:rPr>
      <w:rFonts w:asciiTheme="majorHAnsi" w:eastAsiaTheme="majorEastAsia" w:hAnsiTheme="majorHAnsi" w:cstheme="majorBidi"/>
      <w:sz w:val="22"/>
      <w:szCs w:val="22"/>
      <w:lang w:val="en-US" w:eastAsia="en-US"/>
    </w:rPr>
  </w:style>
  <w:style w:type="paragraph" w:styleId="Rubrik6">
    <w:name w:val="heading 6"/>
    <w:basedOn w:val="Normal"/>
    <w:next w:val="Brdtextmedindrag"/>
    <w:link w:val="Rubrik6Char"/>
    <w:semiHidden/>
    <w:unhideWhenUsed/>
    <w:rsid w:val="0018654F"/>
    <w:pPr>
      <w:spacing w:after="240"/>
      <w:ind w:left="1134"/>
      <w:jc w:val="both"/>
      <w:outlineLvl w:val="5"/>
    </w:pPr>
    <w:rPr>
      <w:rFonts w:asciiTheme="majorHAnsi" w:eastAsiaTheme="majorEastAsia" w:hAnsiTheme="majorHAnsi" w:cstheme="majorBidi"/>
      <w:iCs/>
      <w:sz w:val="22"/>
      <w:szCs w:val="22"/>
      <w:lang w:val="en-US" w:eastAsia="en-US"/>
    </w:rPr>
  </w:style>
  <w:style w:type="paragraph" w:styleId="Rubrik7">
    <w:name w:val="heading 7"/>
    <w:basedOn w:val="Normal"/>
    <w:next w:val="Brdtextmedindrag"/>
    <w:link w:val="Rubrik7Char"/>
    <w:semiHidden/>
    <w:unhideWhenUsed/>
    <w:rsid w:val="0018654F"/>
    <w:pPr>
      <w:keepNext/>
      <w:keepLines/>
      <w:spacing w:after="240"/>
      <w:ind w:left="1134"/>
      <w:jc w:val="both"/>
      <w:outlineLvl w:val="6"/>
    </w:pPr>
    <w:rPr>
      <w:rFonts w:asciiTheme="majorHAnsi" w:eastAsiaTheme="majorEastAsia" w:hAnsiTheme="majorHAnsi" w:cstheme="majorBidi"/>
      <w:iCs/>
      <w:sz w:val="22"/>
      <w:szCs w:val="22"/>
      <w:lang w:val="en-US" w:eastAsia="en-US"/>
    </w:rPr>
  </w:style>
  <w:style w:type="paragraph" w:styleId="Rubrik8">
    <w:name w:val="heading 8"/>
    <w:basedOn w:val="Normal"/>
    <w:next w:val="Brdtextmedindrag"/>
    <w:link w:val="Rubrik8Char"/>
    <w:semiHidden/>
    <w:unhideWhenUsed/>
    <w:rsid w:val="0018654F"/>
    <w:pPr>
      <w:spacing w:after="240"/>
      <w:ind w:left="1134"/>
      <w:jc w:val="both"/>
      <w:outlineLvl w:val="7"/>
    </w:pPr>
    <w:rPr>
      <w:rFonts w:asciiTheme="majorHAnsi" w:eastAsiaTheme="majorEastAsia" w:hAnsiTheme="majorHAnsi" w:cstheme="majorBidi"/>
      <w:sz w:val="22"/>
      <w:szCs w:val="20"/>
      <w:lang w:val="en-US" w:eastAsia="en-US"/>
    </w:rPr>
  </w:style>
  <w:style w:type="paragraph" w:styleId="Rubrik9">
    <w:name w:val="heading 9"/>
    <w:basedOn w:val="Normal"/>
    <w:next w:val="Brdtextmedindrag"/>
    <w:link w:val="Rubrik9Char"/>
    <w:semiHidden/>
    <w:unhideWhenUsed/>
    <w:rsid w:val="0018654F"/>
    <w:pPr>
      <w:spacing w:after="240"/>
      <w:ind w:left="1134"/>
      <w:jc w:val="both"/>
      <w:outlineLvl w:val="8"/>
    </w:pPr>
    <w:rPr>
      <w:rFonts w:asciiTheme="majorHAnsi" w:eastAsiaTheme="majorEastAsia" w:hAnsiTheme="majorHAnsi" w:cstheme="majorBidi"/>
      <w:iCs/>
      <w:sz w:val="22"/>
      <w:szCs w:val="20"/>
      <w:lang w:val="en-US" w:eastAsia="en-US"/>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allongtext">
    <w:name w:val="Balloon Text"/>
    <w:basedOn w:val="Normal"/>
    <w:link w:val="BallongtextChar"/>
    <w:uiPriority w:val="99"/>
    <w:semiHidden/>
    <w:unhideWhenUsed/>
    <w:rsid w:val="0018654F"/>
    <w:pPr>
      <w:jc w:val="both"/>
    </w:pPr>
    <w:rPr>
      <w:rFonts w:ascii="Tahoma" w:eastAsiaTheme="minorHAnsi" w:hAnsi="Tahoma" w:cs="Tahoma"/>
      <w:sz w:val="16"/>
      <w:szCs w:val="16"/>
      <w:lang w:val="en-US" w:eastAsia="en-US"/>
    </w:rPr>
  </w:style>
  <w:style w:type="character" w:customStyle="1" w:styleId="BallongtextChar">
    <w:name w:val="Ballongtext Char"/>
    <w:basedOn w:val="Standardstycketeckensnitt"/>
    <w:link w:val="Ballongtext"/>
    <w:uiPriority w:val="99"/>
    <w:semiHidden/>
    <w:rsid w:val="0018654F"/>
    <w:rPr>
      <w:rFonts w:ascii="Tahoma" w:hAnsi="Tahoma" w:cs="Tahoma"/>
      <w:sz w:val="16"/>
      <w:szCs w:val="16"/>
    </w:rPr>
  </w:style>
  <w:style w:type="paragraph" w:styleId="Brdtext">
    <w:name w:val="Body Text"/>
    <w:basedOn w:val="Normal"/>
    <w:link w:val="BrdtextChar"/>
    <w:qFormat/>
    <w:rsid w:val="0018654F"/>
    <w:pPr>
      <w:spacing w:after="240"/>
      <w:jc w:val="both"/>
    </w:pPr>
    <w:rPr>
      <w:rFonts w:eastAsiaTheme="minorHAnsi"/>
      <w:sz w:val="22"/>
      <w:szCs w:val="22"/>
      <w:lang w:val="en-US" w:eastAsia="en-US"/>
    </w:rPr>
  </w:style>
  <w:style w:type="character" w:customStyle="1" w:styleId="BrdtextChar">
    <w:name w:val="Brödtext Char"/>
    <w:basedOn w:val="Standardstycketeckensnitt"/>
    <w:link w:val="Brdtext"/>
    <w:rsid w:val="0018654F"/>
  </w:style>
  <w:style w:type="character" w:customStyle="1" w:styleId="Rubrik1Char">
    <w:name w:val="Rubrik 1 Char"/>
    <w:basedOn w:val="Standardstycketeckensnitt"/>
    <w:link w:val="Rubrik1"/>
    <w:rsid w:val="0018654F"/>
    <w:rPr>
      <w:rFonts w:asciiTheme="majorHAnsi" w:eastAsiaTheme="majorEastAsia" w:hAnsiTheme="majorHAnsi" w:cstheme="majorBidi"/>
      <w:b/>
      <w:bCs/>
      <w:sz w:val="28"/>
      <w:szCs w:val="28"/>
    </w:rPr>
  </w:style>
  <w:style w:type="character" w:customStyle="1" w:styleId="Rubrik3Char">
    <w:name w:val="Rubrik 3 Char"/>
    <w:basedOn w:val="Standardstycketeckensnitt"/>
    <w:link w:val="Rubrik3"/>
    <w:rsid w:val="0018654F"/>
    <w:rPr>
      <w:rFonts w:asciiTheme="majorHAnsi" w:eastAsiaTheme="majorEastAsia" w:hAnsiTheme="majorHAnsi" w:cstheme="majorBidi"/>
      <w:b/>
      <w:bCs/>
    </w:rPr>
  </w:style>
  <w:style w:type="character" w:customStyle="1" w:styleId="Rubrik2Char">
    <w:name w:val="Rubrik 2 Char"/>
    <w:basedOn w:val="Standardstycketeckensnitt"/>
    <w:link w:val="Rubrik2"/>
    <w:rsid w:val="0018654F"/>
    <w:rPr>
      <w:rFonts w:asciiTheme="majorHAnsi" w:eastAsiaTheme="majorEastAsia" w:hAnsiTheme="majorHAnsi" w:cstheme="majorBidi"/>
      <w:b/>
      <w:bCs/>
      <w:sz w:val="24"/>
      <w:szCs w:val="26"/>
    </w:rPr>
  </w:style>
  <w:style w:type="character" w:customStyle="1" w:styleId="Rubrik4Char">
    <w:name w:val="Rubrik 4 Char"/>
    <w:basedOn w:val="Standardstycketeckensnitt"/>
    <w:link w:val="Rubrik4"/>
    <w:rsid w:val="00870D1F"/>
    <w:rPr>
      <w:rFonts w:asciiTheme="majorHAnsi" w:eastAsiaTheme="majorEastAsia" w:hAnsiTheme="majorHAnsi" w:cstheme="majorBidi"/>
      <w:bCs/>
      <w:iCs/>
    </w:rPr>
  </w:style>
  <w:style w:type="character" w:customStyle="1" w:styleId="Rubrik5Char">
    <w:name w:val="Rubrik 5 Char"/>
    <w:basedOn w:val="Standardstycketeckensnitt"/>
    <w:link w:val="Rubrik5"/>
    <w:semiHidden/>
    <w:rsid w:val="0018654F"/>
    <w:rPr>
      <w:rFonts w:asciiTheme="majorHAnsi" w:eastAsiaTheme="majorEastAsia" w:hAnsiTheme="majorHAnsi" w:cstheme="majorBidi"/>
    </w:rPr>
  </w:style>
  <w:style w:type="character" w:customStyle="1" w:styleId="Rubrik6Char">
    <w:name w:val="Rubrik 6 Char"/>
    <w:basedOn w:val="Standardstycketeckensnitt"/>
    <w:link w:val="Rubrik6"/>
    <w:semiHidden/>
    <w:rsid w:val="0018654F"/>
    <w:rPr>
      <w:rFonts w:asciiTheme="majorHAnsi" w:eastAsiaTheme="majorEastAsia" w:hAnsiTheme="majorHAnsi" w:cstheme="majorBidi"/>
      <w:iCs/>
    </w:rPr>
  </w:style>
  <w:style w:type="character" w:customStyle="1" w:styleId="Rubrik7Char">
    <w:name w:val="Rubrik 7 Char"/>
    <w:basedOn w:val="Standardstycketeckensnitt"/>
    <w:link w:val="Rubrik7"/>
    <w:semiHidden/>
    <w:rsid w:val="0018654F"/>
    <w:rPr>
      <w:rFonts w:asciiTheme="majorHAnsi" w:eastAsiaTheme="majorEastAsia" w:hAnsiTheme="majorHAnsi" w:cstheme="majorBidi"/>
      <w:iCs/>
    </w:rPr>
  </w:style>
  <w:style w:type="character" w:customStyle="1" w:styleId="Rubrik8Char">
    <w:name w:val="Rubrik 8 Char"/>
    <w:basedOn w:val="Standardstycketeckensnitt"/>
    <w:link w:val="Rubrik8"/>
    <w:semiHidden/>
    <w:rsid w:val="0018654F"/>
    <w:rPr>
      <w:rFonts w:asciiTheme="majorHAnsi" w:eastAsiaTheme="majorEastAsia" w:hAnsiTheme="majorHAnsi" w:cstheme="majorBidi"/>
      <w:szCs w:val="20"/>
    </w:rPr>
  </w:style>
  <w:style w:type="character" w:customStyle="1" w:styleId="Rubrik9Char">
    <w:name w:val="Rubrik 9 Char"/>
    <w:basedOn w:val="Standardstycketeckensnitt"/>
    <w:link w:val="Rubrik9"/>
    <w:semiHidden/>
    <w:rsid w:val="0018654F"/>
    <w:rPr>
      <w:rFonts w:asciiTheme="majorHAnsi" w:eastAsiaTheme="majorEastAsia" w:hAnsiTheme="majorHAnsi" w:cstheme="majorBidi"/>
      <w:iCs/>
      <w:szCs w:val="20"/>
    </w:rPr>
  </w:style>
  <w:style w:type="paragraph" w:styleId="Rubrik">
    <w:name w:val="Title"/>
    <w:aliases w:val="Heading"/>
    <w:basedOn w:val="Brdtext"/>
    <w:next w:val="Brdtext"/>
    <w:link w:val="RubrikChar"/>
    <w:qFormat/>
    <w:rsid w:val="0018654F"/>
    <w:pPr>
      <w:keepNext/>
      <w:spacing w:before="100"/>
    </w:pPr>
    <w:rPr>
      <w:rFonts w:asciiTheme="majorHAnsi" w:eastAsiaTheme="majorEastAsia" w:hAnsiTheme="majorHAnsi" w:cstheme="majorBidi"/>
      <w:b/>
      <w:sz w:val="28"/>
      <w:szCs w:val="52"/>
    </w:rPr>
  </w:style>
  <w:style w:type="character" w:customStyle="1" w:styleId="RubrikChar">
    <w:name w:val="Rubrik Char"/>
    <w:aliases w:val="Heading Char"/>
    <w:basedOn w:val="Standardstycketeckensnitt"/>
    <w:link w:val="Rubrik"/>
    <w:rsid w:val="0018654F"/>
    <w:rPr>
      <w:rFonts w:asciiTheme="majorHAnsi" w:eastAsiaTheme="majorEastAsia" w:hAnsiTheme="majorHAnsi" w:cstheme="majorBidi"/>
      <w:b/>
      <w:sz w:val="28"/>
      <w:szCs w:val="52"/>
    </w:rPr>
  </w:style>
  <w:style w:type="paragraph" w:styleId="Brdtextmedindrag">
    <w:name w:val="Body Text Indent"/>
    <w:basedOn w:val="Brdtext"/>
    <w:link w:val="BrdtextmedindragChar"/>
    <w:qFormat/>
    <w:rsid w:val="0018654F"/>
    <w:pPr>
      <w:ind w:left="992"/>
    </w:pPr>
  </w:style>
  <w:style w:type="character" w:customStyle="1" w:styleId="BrdtextmedindragChar">
    <w:name w:val="Brödtext med indrag Char"/>
    <w:basedOn w:val="Standardstycketeckensnitt"/>
    <w:link w:val="Brdtextmedindrag"/>
    <w:rsid w:val="0018654F"/>
  </w:style>
  <w:style w:type="paragraph" w:customStyle="1" w:styleId="BodyTextSecondIndent">
    <w:name w:val="Body Text Second Indent"/>
    <w:basedOn w:val="Brdtextmedindrag"/>
    <w:link w:val="BodyTextSecondIndentChar"/>
    <w:qFormat/>
    <w:rsid w:val="0018654F"/>
    <w:pPr>
      <w:ind w:left="1701"/>
    </w:pPr>
  </w:style>
  <w:style w:type="paragraph" w:customStyle="1" w:styleId="BodyTextThirdIndent">
    <w:name w:val="Body Text Third Indent"/>
    <w:basedOn w:val="Brdtextmedindrag"/>
    <w:link w:val="BodyTextThirdIndentChar"/>
    <w:qFormat/>
    <w:rsid w:val="0018654F"/>
    <w:pPr>
      <w:ind w:left="2410"/>
    </w:pPr>
  </w:style>
  <w:style w:type="character" w:customStyle="1" w:styleId="BodyTextSecondIndentChar">
    <w:name w:val="Body Text Second Indent Char"/>
    <w:basedOn w:val="BrdtextmedindragChar"/>
    <w:link w:val="BodyTextSecondIndent"/>
    <w:rsid w:val="0018654F"/>
  </w:style>
  <w:style w:type="numbering" w:customStyle="1" w:styleId="Roschiernumbering">
    <w:name w:val="Roschier numbering"/>
    <w:uiPriority w:val="99"/>
    <w:rsid w:val="0018654F"/>
    <w:pPr>
      <w:numPr>
        <w:numId w:val="4"/>
      </w:numPr>
    </w:pPr>
  </w:style>
  <w:style w:type="character" w:customStyle="1" w:styleId="BodyTextThirdIndentChar">
    <w:name w:val="Body Text Third Indent Char"/>
    <w:basedOn w:val="BrdtextmedindragChar"/>
    <w:link w:val="BodyTextThirdIndent"/>
    <w:rsid w:val="0018654F"/>
  </w:style>
  <w:style w:type="numbering" w:customStyle="1" w:styleId="RoschierBullets">
    <w:name w:val="Roschier Bullets"/>
    <w:uiPriority w:val="99"/>
    <w:rsid w:val="0018654F"/>
    <w:pPr>
      <w:numPr>
        <w:numId w:val="1"/>
      </w:numPr>
    </w:pPr>
  </w:style>
  <w:style w:type="paragraph" w:customStyle="1" w:styleId="Bullet0">
    <w:name w:val="Bullet0"/>
    <w:basedOn w:val="Brdtext"/>
    <w:link w:val="Bullet0Char"/>
    <w:qFormat/>
    <w:rsid w:val="0018654F"/>
    <w:pPr>
      <w:numPr>
        <w:numId w:val="1"/>
      </w:numPr>
    </w:pPr>
  </w:style>
  <w:style w:type="paragraph" w:customStyle="1" w:styleId="Bullet1">
    <w:name w:val="Bullet1"/>
    <w:basedOn w:val="Brdtext"/>
    <w:link w:val="Bullet1Char"/>
    <w:rsid w:val="0018654F"/>
    <w:pPr>
      <w:numPr>
        <w:ilvl w:val="1"/>
        <w:numId w:val="1"/>
      </w:numPr>
    </w:pPr>
  </w:style>
  <w:style w:type="character" w:customStyle="1" w:styleId="Bullet0Char">
    <w:name w:val="Bullet0 Char"/>
    <w:basedOn w:val="BrdtextChar"/>
    <w:link w:val="Bullet0"/>
    <w:rsid w:val="0018654F"/>
  </w:style>
  <w:style w:type="paragraph" w:customStyle="1" w:styleId="Bullet2">
    <w:name w:val="Bullet2"/>
    <w:basedOn w:val="Brdtext"/>
    <w:link w:val="Bullet2Char"/>
    <w:rsid w:val="0018654F"/>
    <w:pPr>
      <w:numPr>
        <w:ilvl w:val="2"/>
        <w:numId w:val="1"/>
      </w:numPr>
    </w:pPr>
  </w:style>
  <w:style w:type="character" w:customStyle="1" w:styleId="Bullet1Char">
    <w:name w:val="Bullet1 Char"/>
    <w:basedOn w:val="BrdtextChar"/>
    <w:link w:val="Bullet1"/>
    <w:rsid w:val="0018654F"/>
  </w:style>
  <w:style w:type="paragraph" w:customStyle="1" w:styleId="Bullet3">
    <w:name w:val="Bullet3"/>
    <w:basedOn w:val="Brdtext"/>
    <w:link w:val="Bullet3Char"/>
    <w:rsid w:val="0018654F"/>
    <w:pPr>
      <w:numPr>
        <w:ilvl w:val="3"/>
        <w:numId w:val="1"/>
      </w:numPr>
    </w:pPr>
  </w:style>
  <w:style w:type="character" w:customStyle="1" w:styleId="Bullet2Char">
    <w:name w:val="Bullet2 Char"/>
    <w:basedOn w:val="BrdtextChar"/>
    <w:link w:val="Bullet2"/>
    <w:rsid w:val="0018654F"/>
  </w:style>
  <w:style w:type="paragraph" w:customStyle="1" w:styleId="Bullet4">
    <w:name w:val="Bullet4"/>
    <w:basedOn w:val="BodyTextSecondIndent"/>
    <w:link w:val="Bullet4Char"/>
    <w:rsid w:val="0018654F"/>
    <w:pPr>
      <w:numPr>
        <w:ilvl w:val="4"/>
        <w:numId w:val="1"/>
      </w:numPr>
    </w:pPr>
  </w:style>
  <w:style w:type="character" w:customStyle="1" w:styleId="Bullet3Char">
    <w:name w:val="Bullet3 Char"/>
    <w:basedOn w:val="BrdtextChar"/>
    <w:link w:val="Bullet3"/>
    <w:rsid w:val="0018654F"/>
  </w:style>
  <w:style w:type="paragraph" w:customStyle="1" w:styleId="ListNumberIndent">
    <w:name w:val="List Number Indent"/>
    <w:basedOn w:val="Brdtext"/>
    <w:link w:val="ListNumberIndentChar"/>
    <w:qFormat/>
    <w:rsid w:val="0018654F"/>
    <w:pPr>
      <w:numPr>
        <w:ilvl w:val="4"/>
        <w:numId w:val="10"/>
      </w:numPr>
    </w:pPr>
  </w:style>
  <w:style w:type="character" w:customStyle="1" w:styleId="Bullet4Char">
    <w:name w:val="Bullet4 Char"/>
    <w:basedOn w:val="BodyTextSecondIndentChar"/>
    <w:link w:val="Bullet4"/>
    <w:rsid w:val="0018654F"/>
  </w:style>
  <w:style w:type="paragraph" w:customStyle="1" w:styleId="ListRomanIndent">
    <w:name w:val="List Roman Indent"/>
    <w:basedOn w:val="Brdtext"/>
    <w:link w:val="ListRomanIndentChar"/>
    <w:rsid w:val="0018654F"/>
    <w:pPr>
      <w:numPr>
        <w:ilvl w:val="5"/>
        <w:numId w:val="10"/>
      </w:numPr>
    </w:pPr>
  </w:style>
  <w:style w:type="character" w:customStyle="1" w:styleId="ListNumberIndentChar">
    <w:name w:val="List Number Indent Char"/>
    <w:basedOn w:val="BrdtextChar"/>
    <w:link w:val="ListNumberIndent"/>
    <w:rsid w:val="0018654F"/>
  </w:style>
  <w:style w:type="paragraph" w:customStyle="1" w:styleId="ListThirdLevel">
    <w:name w:val="List Third Level"/>
    <w:basedOn w:val="Brdtext"/>
    <w:link w:val="ListThirdLevelChar"/>
    <w:rsid w:val="0018654F"/>
    <w:pPr>
      <w:numPr>
        <w:ilvl w:val="6"/>
        <w:numId w:val="10"/>
      </w:numPr>
    </w:pPr>
  </w:style>
  <w:style w:type="character" w:customStyle="1" w:styleId="ListRomanIndentChar">
    <w:name w:val="List Roman Indent Char"/>
    <w:basedOn w:val="BrdtextChar"/>
    <w:link w:val="ListRomanIndent"/>
    <w:rsid w:val="0018654F"/>
  </w:style>
  <w:style w:type="paragraph" w:customStyle="1" w:styleId="DefinedTerm">
    <w:name w:val="Defined Term"/>
    <w:basedOn w:val="Brdtext"/>
    <w:link w:val="DefinedTermChar"/>
    <w:qFormat/>
    <w:rsid w:val="0018654F"/>
    <w:pPr>
      <w:spacing w:before="60"/>
    </w:pPr>
    <w:rPr>
      <w:b/>
    </w:rPr>
  </w:style>
  <w:style w:type="character" w:customStyle="1" w:styleId="ListThirdLevelChar">
    <w:name w:val="List Third Level Char"/>
    <w:basedOn w:val="BrdtextChar"/>
    <w:link w:val="ListThirdLevel"/>
    <w:rsid w:val="0018654F"/>
  </w:style>
  <w:style w:type="paragraph" w:customStyle="1" w:styleId="DefinitionNumber">
    <w:name w:val="Definition Number"/>
    <w:basedOn w:val="Rubrik2"/>
    <w:link w:val="DefinitionNumberChar"/>
    <w:qFormat/>
    <w:rsid w:val="0018654F"/>
    <w:pPr>
      <w:keepNext w:val="0"/>
      <w:numPr>
        <w:ilvl w:val="8"/>
      </w:numPr>
      <w:spacing w:before="60"/>
    </w:pPr>
    <w:rPr>
      <w:sz w:val="22"/>
    </w:rPr>
  </w:style>
  <w:style w:type="character" w:customStyle="1" w:styleId="DefinedTermChar">
    <w:name w:val="Defined Term Char"/>
    <w:basedOn w:val="BrdtextChar"/>
    <w:link w:val="DefinedTerm"/>
    <w:rsid w:val="0018654F"/>
    <w:rPr>
      <w:b/>
    </w:rPr>
  </w:style>
  <w:style w:type="paragraph" w:customStyle="1" w:styleId="DocRef">
    <w:name w:val="Doc Ref"/>
    <w:basedOn w:val="Brdtext"/>
    <w:next w:val="Sidfot"/>
    <w:link w:val="DocRefChar"/>
    <w:qFormat/>
    <w:rsid w:val="0018654F"/>
    <w:pPr>
      <w:spacing w:after="0"/>
    </w:pPr>
    <w:rPr>
      <w:sz w:val="16"/>
      <w:szCs w:val="16"/>
    </w:rPr>
  </w:style>
  <w:style w:type="character" w:customStyle="1" w:styleId="DefinitionNumberChar">
    <w:name w:val="Definition Number Char"/>
    <w:basedOn w:val="Rubrik2Char"/>
    <w:link w:val="DefinitionNumber"/>
    <w:rsid w:val="0018654F"/>
    <w:rPr>
      <w:rFonts w:asciiTheme="majorHAnsi" w:eastAsiaTheme="majorEastAsia" w:hAnsiTheme="majorHAnsi" w:cstheme="majorBidi"/>
      <w:b/>
      <w:bCs/>
      <w:sz w:val="24"/>
      <w:szCs w:val="26"/>
    </w:rPr>
  </w:style>
  <w:style w:type="paragraph" w:styleId="Fotnotstext">
    <w:name w:val="footnote text"/>
    <w:basedOn w:val="Brdtext"/>
    <w:link w:val="FotnotstextChar"/>
    <w:rsid w:val="0018654F"/>
    <w:pPr>
      <w:spacing w:after="60"/>
    </w:pPr>
    <w:rPr>
      <w:sz w:val="16"/>
      <w:szCs w:val="20"/>
    </w:rPr>
  </w:style>
  <w:style w:type="paragraph" w:styleId="Sidfot">
    <w:name w:val="footer"/>
    <w:basedOn w:val="Brdtext"/>
    <w:link w:val="SidfotChar"/>
    <w:rsid w:val="0018654F"/>
    <w:pPr>
      <w:spacing w:after="0"/>
      <w:jc w:val="right"/>
    </w:pPr>
  </w:style>
  <w:style w:type="character" w:customStyle="1" w:styleId="SidfotChar">
    <w:name w:val="Sidfot Char"/>
    <w:basedOn w:val="Standardstycketeckensnitt"/>
    <w:link w:val="Sidfot"/>
    <w:rsid w:val="0018654F"/>
  </w:style>
  <w:style w:type="character" w:customStyle="1" w:styleId="DocRefChar">
    <w:name w:val="Doc Ref Char"/>
    <w:basedOn w:val="BrdtextChar"/>
    <w:link w:val="DocRef"/>
    <w:rsid w:val="0018654F"/>
    <w:rPr>
      <w:sz w:val="16"/>
      <w:szCs w:val="16"/>
    </w:rPr>
  </w:style>
  <w:style w:type="character" w:customStyle="1" w:styleId="FotnotstextChar">
    <w:name w:val="Fotnotstext Char"/>
    <w:basedOn w:val="Standardstycketeckensnitt"/>
    <w:link w:val="Fotnotstext"/>
    <w:rsid w:val="0018654F"/>
    <w:rPr>
      <w:sz w:val="16"/>
      <w:szCs w:val="20"/>
    </w:rPr>
  </w:style>
  <w:style w:type="paragraph" w:customStyle="1" w:styleId="FrontPageBody">
    <w:name w:val="Front Page Body"/>
    <w:basedOn w:val="Brdtext"/>
    <w:link w:val="FrontPageBodyChar"/>
    <w:rsid w:val="0018654F"/>
    <w:pPr>
      <w:jc w:val="center"/>
    </w:pPr>
    <w:rPr>
      <w:b/>
    </w:rPr>
  </w:style>
  <w:style w:type="paragraph" w:customStyle="1" w:styleId="FrontPageParty-Target">
    <w:name w:val="Front Page Party-Target"/>
    <w:basedOn w:val="FrontPageBody"/>
    <w:next w:val="FrontPageBody"/>
    <w:link w:val="FrontPageParty-TargetChar"/>
    <w:rsid w:val="0018654F"/>
    <w:rPr>
      <w:sz w:val="28"/>
    </w:rPr>
  </w:style>
  <w:style w:type="character" w:customStyle="1" w:styleId="FrontPageBodyChar">
    <w:name w:val="Front Page Body Char"/>
    <w:basedOn w:val="BrdtextChar"/>
    <w:link w:val="FrontPageBody"/>
    <w:rsid w:val="0018654F"/>
    <w:rPr>
      <w:b/>
    </w:rPr>
  </w:style>
  <w:style w:type="paragraph" w:customStyle="1" w:styleId="FrontPageTitle">
    <w:name w:val="Front Page Title"/>
    <w:basedOn w:val="FrontPageBody"/>
    <w:next w:val="FrontPageBody"/>
    <w:link w:val="FrontPageTitleChar"/>
    <w:rsid w:val="0018654F"/>
    <w:pPr>
      <w:spacing w:before="3000" w:after="480"/>
    </w:pPr>
    <w:rPr>
      <w:sz w:val="36"/>
    </w:rPr>
  </w:style>
  <w:style w:type="character" w:customStyle="1" w:styleId="FrontPageParty-TargetChar">
    <w:name w:val="Front Page Party-Target Char"/>
    <w:basedOn w:val="FrontPageBodyChar"/>
    <w:link w:val="FrontPageParty-Target"/>
    <w:rsid w:val="0018654F"/>
    <w:rPr>
      <w:b/>
      <w:sz w:val="28"/>
    </w:rPr>
  </w:style>
  <w:style w:type="paragraph" w:styleId="Sidhuvud">
    <w:name w:val="header"/>
    <w:basedOn w:val="Brdtext"/>
    <w:link w:val="SidhuvudChar"/>
    <w:uiPriority w:val="99"/>
    <w:rsid w:val="0018654F"/>
    <w:pPr>
      <w:spacing w:after="0"/>
      <w:jc w:val="right"/>
    </w:pPr>
    <w:rPr>
      <w:b/>
    </w:rPr>
  </w:style>
  <w:style w:type="character" w:customStyle="1" w:styleId="FrontPageTitleChar">
    <w:name w:val="Front Page Title Char"/>
    <w:basedOn w:val="FrontPageBodyChar"/>
    <w:link w:val="FrontPageTitle"/>
    <w:rsid w:val="0018654F"/>
    <w:rPr>
      <w:b/>
      <w:sz w:val="36"/>
    </w:rPr>
  </w:style>
  <w:style w:type="character" w:customStyle="1" w:styleId="SidhuvudChar">
    <w:name w:val="Sidhuvud Char"/>
    <w:basedOn w:val="Standardstycketeckensnitt"/>
    <w:link w:val="Sidhuvud"/>
    <w:uiPriority w:val="99"/>
    <w:rsid w:val="0018654F"/>
    <w:rPr>
      <w:b/>
    </w:rPr>
  </w:style>
  <w:style w:type="paragraph" w:styleId="Numreradlista">
    <w:name w:val="List Number"/>
    <w:basedOn w:val="Brdtext"/>
    <w:rsid w:val="0018654F"/>
    <w:pPr>
      <w:numPr>
        <w:numId w:val="2"/>
      </w:numPr>
    </w:pPr>
  </w:style>
  <w:style w:type="numbering" w:customStyle="1" w:styleId="RoschierListNumber">
    <w:name w:val="Roschier List Number"/>
    <w:uiPriority w:val="99"/>
    <w:rsid w:val="0018654F"/>
    <w:pPr>
      <w:numPr>
        <w:numId w:val="2"/>
      </w:numPr>
    </w:pPr>
  </w:style>
  <w:style w:type="numbering" w:customStyle="1" w:styleId="RoschierNumberedList">
    <w:name w:val="Roschier Numbered List"/>
    <w:uiPriority w:val="99"/>
    <w:rsid w:val="0018654F"/>
    <w:pPr>
      <w:numPr>
        <w:numId w:val="3"/>
      </w:numPr>
    </w:pPr>
  </w:style>
  <w:style w:type="paragraph" w:customStyle="1" w:styleId="NumberedList">
    <w:name w:val="Numbered List"/>
    <w:basedOn w:val="Brdtext"/>
    <w:link w:val="NumberedListChar"/>
    <w:qFormat/>
    <w:rsid w:val="0018654F"/>
    <w:pPr>
      <w:numPr>
        <w:numId w:val="3"/>
      </w:numPr>
    </w:pPr>
  </w:style>
  <w:style w:type="paragraph" w:customStyle="1" w:styleId="NumberedListIndent">
    <w:name w:val="Numbered List Indent"/>
    <w:basedOn w:val="Brdtext"/>
    <w:link w:val="NumberedListIndentChar"/>
    <w:rsid w:val="0018654F"/>
    <w:pPr>
      <w:numPr>
        <w:ilvl w:val="1"/>
        <w:numId w:val="3"/>
      </w:numPr>
    </w:pPr>
  </w:style>
  <w:style w:type="character" w:customStyle="1" w:styleId="NumberedListChar">
    <w:name w:val="Numbered List Char"/>
    <w:basedOn w:val="BrdtextChar"/>
    <w:link w:val="NumberedList"/>
    <w:rsid w:val="0018654F"/>
  </w:style>
  <w:style w:type="paragraph" w:customStyle="1" w:styleId="Recital">
    <w:name w:val="Recital"/>
    <w:basedOn w:val="Brdtext"/>
    <w:link w:val="RecitalChar"/>
    <w:qFormat/>
    <w:rsid w:val="0018654F"/>
    <w:pPr>
      <w:numPr>
        <w:numId w:val="5"/>
      </w:numPr>
    </w:pPr>
  </w:style>
  <w:style w:type="character" w:customStyle="1" w:styleId="NumberedListIndentChar">
    <w:name w:val="Numbered List Indent Char"/>
    <w:basedOn w:val="BrdtextChar"/>
    <w:link w:val="NumberedListIndent"/>
    <w:rsid w:val="0018654F"/>
  </w:style>
  <w:style w:type="numbering" w:customStyle="1" w:styleId="RoschierRecital">
    <w:name w:val="Roschier Recital"/>
    <w:uiPriority w:val="99"/>
    <w:rsid w:val="0018654F"/>
    <w:pPr>
      <w:numPr>
        <w:numId w:val="5"/>
      </w:numPr>
    </w:pPr>
  </w:style>
  <w:style w:type="character" w:customStyle="1" w:styleId="RecitalChar">
    <w:name w:val="Recital Char"/>
    <w:basedOn w:val="BrdtextChar"/>
    <w:link w:val="Recital"/>
    <w:rsid w:val="0018654F"/>
  </w:style>
  <w:style w:type="paragraph" w:customStyle="1" w:styleId="ScheduleHeading">
    <w:name w:val="Schedule Heading"/>
    <w:basedOn w:val="Brdtext"/>
    <w:next w:val="Brdtextmedindrag"/>
    <w:link w:val="ScheduleHeadingChar"/>
    <w:qFormat/>
    <w:rsid w:val="004F62C4"/>
    <w:pPr>
      <w:numPr>
        <w:numId w:val="11"/>
      </w:numPr>
      <w:outlineLvl w:val="0"/>
    </w:pPr>
    <w:rPr>
      <w:b/>
      <w:sz w:val="24"/>
      <w:u w:val="single"/>
    </w:rPr>
  </w:style>
  <w:style w:type="paragraph" w:customStyle="1" w:styleId="ScheduleReference">
    <w:name w:val="Schedule Reference"/>
    <w:basedOn w:val="Brdtext"/>
    <w:next w:val="ScheduleHeading"/>
    <w:link w:val="ScheduleReferenceChar"/>
    <w:qFormat/>
    <w:rsid w:val="0018654F"/>
    <w:pPr>
      <w:numPr>
        <w:ilvl w:val="7"/>
        <w:numId w:val="10"/>
      </w:numPr>
      <w:jc w:val="right"/>
    </w:pPr>
    <w:rPr>
      <w:b/>
      <w:caps/>
    </w:rPr>
  </w:style>
  <w:style w:type="character" w:customStyle="1" w:styleId="ScheduleHeadingChar">
    <w:name w:val="Schedule Heading Char"/>
    <w:basedOn w:val="BrdtextChar"/>
    <w:link w:val="ScheduleHeading"/>
    <w:rsid w:val="004F62C4"/>
    <w:rPr>
      <w:b/>
      <w:sz w:val="24"/>
      <w:u w:val="single"/>
    </w:rPr>
  </w:style>
  <w:style w:type="paragraph" w:customStyle="1" w:styleId="TableBodyText">
    <w:name w:val="Table Body Text"/>
    <w:basedOn w:val="Brdtext"/>
    <w:link w:val="TableBodyTextChar"/>
    <w:qFormat/>
    <w:rsid w:val="0018654F"/>
    <w:pPr>
      <w:spacing w:before="60" w:after="120"/>
    </w:pPr>
  </w:style>
  <w:style w:type="character" w:customStyle="1" w:styleId="ScheduleReferenceChar">
    <w:name w:val="Schedule Reference Char"/>
    <w:basedOn w:val="BrdtextChar"/>
    <w:link w:val="ScheduleReference"/>
    <w:rsid w:val="0018654F"/>
    <w:rPr>
      <w:b/>
      <w:caps/>
    </w:rPr>
  </w:style>
  <w:style w:type="paragraph" w:customStyle="1" w:styleId="Tablebullet">
    <w:name w:val="Table bullet"/>
    <w:basedOn w:val="TableBodyText"/>
    <w:link w:val="TablebulletChar"/>
    <w:qFormat/>
    <w:rsid w:val="0018654F"/>
    <w:pPr>
      <w:numPr>
        <w:numId w:val="8"/>
      </w:numPr>
    </w:pPr>
  </w:style>
  <w:style w:type="character" w:customStyle="1" w:styleId="TableBodyTextChar">
    <w:name w:val="Table Body Text Char"/>
    <w:basedOn w:val="BrdtextChar"/>
    <w:link w:val="TableBodyText"/>
    <w:rsid w:val="0018654F"/>
  </w:style>
  <w:style w:type="numbering" w:customStyle="1" w:styleId="RoschierTableBullet">
    <w:name w:val="Roschier Table Bullet"/>
    <w:uiPriority w:val="99"/>
    <w:rsid w:val="0018654F"/>
    <w:pPr>
      <w:numPr>
        <w:numId w:val="6"/>
      </w:numPr>
    </w:pPr>
  </w:style>
  <w:style w:type="character" w:customStyle="1" w:styleId="TablebulletChar">
    <w:name w:val="Table bullet Char"/>
    <w:basedOn w:val="Bullet1Char"/>
    <w:link w:val="Tablebullet"/>
    <w:rsid w:val="0018654F"/>
  </w:style>
  <w:style w:type="paragraph" w:customStyle="1" w:styleId="TableListNumber">
    <w:name w:val="Table List Number"/>
    <w:basedOn w:val="TableBodyText"/>
    <w:link w:val="TableListNumberChar"/>
    <w:qFormat/>
    <w:rsid w:val="0018654F"/>
    <w:pPr>
      <w:numPr>
        <w:numId w:val="9"/>
      </w:numPr>
    </w:pPr>
  </w:style>
  <w:style w:type="numbering" w:customStyle="1" w:styleId="RoschierTableListNumber">
    <w:name w:val="Roschier Table List Number"/>
    <w:uiPriority w:val="99"/>
    <w:rsid w:val="0018654F"/>
    <w:pPr>
      <w:numPr>
        <w:numId w:val="7"/>
      </w:numPr>
    </w:pPr>
  </w:style>
  <w:style w:type="character" w:customStyle="1" w:styleId="TableListNumberChar">
    <w:name w:val="Table List Number Char"/>
    <w:basedOn w:val="TableBodyTextChar"/>
    <w:link w:val="TableListNumber"/>
    <w:rsid w:val="0018654F"/>
  </w:style>
  <w:style w:type="paragraph" w:styleId="Innehllsfrteckningsrubrik">
    <w:name w:val="TOC Heading"/>
    <w:basedOn w:val="Rubrik"/>
    <w:next w:val="Normal"/>
    <w:uiPriority w:val="39"/>
    <w:semiHidden/>
    <w:unhideWhenUsed/>
    <w:rsid w:val="0018654F"/>
    <w:pPr>
      <w:jc w:val="left"/>
    </w:pPr>
  </w:style>
  <w:style w:type="paragraph" w:styleId="Innehll1">
    <w:name w:val="toc 1"/>
    <w:basedOn w:val="Normal"/>
    <w:next w:val="Normal"/>
    <w:autoRedefine/>
    <w:uiPriority w:val="39"/>
    <w:semiHidden/>
    <w:rsid w:val="00171B60"/>
    <w:pPr>
      <w:tabs>
        <w:tab w:val="left" w:pos="567"/>
        <w:tab w:val="right" w:leader="dot" w:pos="8789"/>
      </w:tabs>
      <w:spacing w:before="100" w:after="100"/>
      <w:ind w:left="567" w:hanging="567"/>
      <w:jc w:val="both"/>
    </w:pPr>
    <w:rPr>
      <w:rFonts w:eastAsiaTheme="minorHAnsi"/>
      <w:b/>
      <w:sz w:val="22"/>
      <w:szCs w:val="22"/>
      <w:lang w:val="en-US" w:eastAsia="en-US"/>
    </w:rPr>
  </w:style>
  <w:style w:type="paragraph" w:styleId="Innehll2">
    <w:name w:val="toc 2"/>
    <w:basedOn w:val="Normal"/>
    <w:next w:val="Normal"/>
    <w:autoRedefine/>
    <w:uiPriority w:val="39"/>
    <w:semiHidden/>
    <w:rsid w:val="00171B60"/>
    <w:pPr>
      <w:tabs>
        <w:tab w:val="left" w:pos="1134"/>
        <w:tab w:val="right" w:leader="dot" w:pos="8789"/>
      </w:tabs>
      <w:ind w:left="1134" w:hanging="567"/>
      <w:jc w:val="both"/>
    </w:pPr>
    <w:rPr>
      <w:rFonts w:eastAsiaTheme="minorHAnsi"/>
      <w:sz w:val="22"/>
      <w:szCs w:val="22"/>
      <w:lang w:val="en-US" w:eastAsia="en-US"/>
    </w:rPr>
  </w:style>
  <w:style w:type="paragraph" w:styleId="Innehll3">
    <w:name w:val="toc 3"/>
    <w:basedOn w:val="Normal"/>
    <w:next w:val="Normal"/>
    <w:autoRedefine/>
    <w:uiPriority w:val="39"/>
    <w:semiHidden/>
    <w:rsid w:val="00171B60"/>
    <w:pPr>
      <w:tabs>
        <w:tab w:val="left" w:pos="1985"/>
        <w:tab w:val="right" w:leader="dot" w:pos="8789"/>
      </w:tabs>
      <w:spacing w:after="100"/>
      <w:ind w:left="1985" w:hanging="851"/>
      <w:jc w:val="both"/>
    </w:pPr>
    <w:rPr>
      <w:rFonts w:eastAsiaTheme="minorHAnsi"/>
      <w:sz w:val="22"/>
      <w:szCs w:val="22"/>
      <w:lang w:val="en-US" w:eastAsia="en-US"/>
    </w:rPr>
  </w:style>
  <w:style w:type="character" w:styleId="Hyperlnk">
    <w:name w:val="Hyperlink"/>
    <w:basedOn w:val="Standardstycketeckensnitt"/>
    <w:semiHidden/>
    <w:rsid w:val="0018654F"/>
    <w:rPr>
      <w:color w:val="F58025" w:themeColor="accent1"/>
      <w:u w:val="single"/>
    </w:rPr>
  </w:style>
  <w:style w:type="paragraph" w:styleId="Innehll4">
    <w:name w:val="toc 4"/>
    <w:basedOn w:val="Normal"/>
    <w:next w:val="Normal"/>
    <w:autoRedefine/>
    <w:uiPriority w:val="39"/>
    <w:semiHidden/>
    <w:rsid w:val="0018654F"/>
    <w:pPr>
      <w:tabs>
        <w:tab w:val="right" w:leader="dot" w:pos="8789"/>
      </w:tabs>
      <w:spacing w:after="100"/>
      <w:ind w:left="2268" w:right="567"/>
      <w:jc w:val="both"/>
    </w:pPr>
    <w:rPr>
      <w:rFonts w:eastAsiaTheme="minorHAnsi"/>
      <w:sz w:val="22"/>
      <w:szCs w:val="22"/>
      <w:lang w:val="en-US" w:eastAsia="en-US"/>
    </w:rPr>
  </w:style>
  <w:style w:type="paragraph" w:styleId="Slutnotstext">
    <w:name w:val="endnote text"/>
    <w:basedOn w:val="Normal"/>
    <w:link w:val="SlutnotstextChar"/>
    <w:rsid w:val="0018654F"/>
    <w:pPr>
      <w:spacing w:after="60"/>
      <w:jc w:val="both"/>
    </w:pPr>
    <w:rPr>
      <w:rFonts w:eastAsiaTheme="minorHAnsi"/>
      <w:sz w:val="18"/>
      <w:szCs w:val="20"/>
      <w:lang w:val="en-US" w:eastAsia="en-US"/>
    </w:rPr>
  </w:style>
  <w:style w:type="character" w:customStyle="1" w:styleId="SlutnotstextChar">
    <w:name w:val="Slutnotstext Char"/>
    <w:basedOn w:val="Standardstycketeckensnitt"/>
    <w:link w:val="Slutnotstext"/>
    <w:rsid w:val="0018654F"/>
    <w:rPr>
      <w:sz w:val="18"/>
      <w:szCs w:val="20"/>
    </w:rPr>
  </w:style>
  <w:style w:type="paragraph" w:styleId="Innehll5">
    <w:name w:val="toc 5"/>
    <w:basedOn w:val="Normal"/>
    <w:next w:val="Normal"/>
    <w:autoRedefine/>
    <w:uiPriority w:val="39"/>
    <w:semiHidden/>
    <w:rsid w:val="0018654F"/>
    <w:pPr>
      <w:tabs>
        <w:tab w:val="right" w:leader="dot" w:pos="8789"/>
      </w:tabs>
      <w:spacing w:after="100"/>
      <w:ind w:left="2552" w:right="567"/>
      <w:jc w:val="both"/>
    </w:pPr>
    <w:rPr>
      <w:rFonts w:eastAsiaTheme="minorHAnsi"/>
      <w:sz w:val="22"/>
      <w:szCs w:val="22"/>
      <w:lang w:val="en-US" w:eastAsia="en-US"/>
    </w:rPr>
  </w:style>
  <w:style w:type="paragraph" w:styleId="Innehll6">
    <w:name w:val="toc 6"/>
    <w:basedOn w:val="Normal"/>
    <w:next w:val="Normal"/>
    <w:autoRedefine/>
    <w:uiPriority w:val="39"/>
    <w:semiHidden/>
    <w:rsid w:val="0018654F"/>
    <w:pPr>
      <w:tabs>
        <w:tab w:val="right" w:leader="dot" w:pos="8789"/>
      </w:tabs>
      <w:spacing w:after="100"/>
      <w:ind w:left="2835" w:right="567"/>
      <w:jc w:val="both"/>
    </w:pPr>
    <w:rPr>
      <w:rFonts w:eastAsiaTheme="minorHAnsi"/>
      <w:sz w:val="22"/>
      <w:szCs w:val="22"/>
      <w:lang w:val="en-US" w:eastAsia="en-US"/>
    </w:rPr>
  </w:style>
  <w:style w:type="paragraph" w:styleId="Innehll7">
    <w:name w:val="toc 7"/>
    <w:basedOn w:val="Normal"/>
    <w:next w:val="Normal"/>
    <w:autoRedefine/>
    <w:uiPriority w:val="39"/>
    <w:semiHidden/>
    <w:rsid w:val="0018654F"/>
    <w:pPr>
      <w:tabs>
        <w:tab w:val="right" w:leader="dot" w:pos="8789"/>
      </w:tabs>
      <w:spacing w:after="100"/>
      <w:ind w:left="3119" w:right="567"/>
      <w:jc w:val="both"/>
    </w:pPr>
    <w:rPr>
      <w:rFonts w:eastAsiaTheme="minorHAnsi"/>
      <w:sz w:val="22"/>
      <w:szCs w:val="22"/>
      <w:lang w:val="en-US" w:eastAsia="en-US"/>
    </w:rPr>
  </w:style>
  <w:style w:type="paragraph" w:styleId="Innehll8">
    <w:name w:val="toc 8"/>
    <w:basedOn w:val="Normal"/>
    <w:next w:val="Normal"/>
    <w:autoRedefine/>
    <w:uiPriority w:val="39"/>
    <w:semiHidden/>
    <w:rsid w:val="0018654F"/>
    <w:pPr>
      <w:tabs>
        <w:tab w:val="right" w:leader="dot" w:pos="8789"/>
      </w:tabs>
      <w:spacing w:after="100"/>
      <w:ind w:left="3402" w:right="567"/>
      <w:jc w:val="both"/>
    </w:pPr>
    <w:rPr>
      <w:rFonts w:eastAsiaTheme="minorHAnsi"/>
      <w:sz w:val="22"/>
      <w:szCs w:val="22"/>
      <w:lang w:val="en-US" w:eastAsia="en-US"/>
    </w:rPr>
  </w:style>
  <w:style w:type="paragraph" w:styleId="Innehll9">
    <w:name w:val="toc 9"/>
    <w:basedOn w:val="Normal"/>
    <w:next w:val="Normal"/>
    <w:autoRedefine/>
    <w:uiPriority w:val="39"/>
    <w:semiHidden/>
    <w:rsid w:val="0018654F"/>
    <w:pPr>
      <w:tabs>
        <w:tab w:val="right" w:leader="dot" w:pos="8789"/>
      </w:tabs>
      <w:spacing w:after="100"/>
      <w:ind w:left="3686" w:right="567"/>
      <w:jc w:val="both"/>
    </w:pPr>
    <w:rPr>
      <w:rFonts w:eastAsiaTheme="minorHAnsi"/>
      <w:sz w:val="22"/>
      <w:szCs w:val="22"/>
      <w:lang w:val="en-US" w:eastAsia="en-US"/>
    </w:rPr>
  </w:style>
  <w:style w:type="table" w:styleId="Tabellrutnt">
    <w:name w:val="Table Grid"/>
    <w:basedOn w:val="Normaltabell"/>
    <w:uiPriority w:val="59"/>
    <w:rsid w:val="001865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itat">
    <w:name w:val="Quote"/>
    <w:basedOn w:val="Normal"/>
    <w:next w:val="Brdtextmedindrag"/>
    <w:link w:val="CitatChar"/>
    <w:uiPriority w:val="29"/>
    <w:qFormat/>
    <w:rsid w:val="0018654F"/>
    <w:pPr>
      <w:spacing w:before="200" w:after="160"/>
      <w:ind w:left="992"/>
      <w:jc w:val="both"/>
    </w:pPr>
    <w:rPr>
      <w:rFonts w:eastAsiaTheme="minorHAnsi"/>
      <w:i/>
      <w:iCs/>
      <w:sz w:val="22"/>
      <w:szCs w:val="22"/>
      <w:lang w:val="en-US" w:eastAsia="en-US"/>
    </w:rPr>
  </w:style>
  <w:style w:type="character" w:customStyle="1" w:styleId="CitatChar">
    <w:name w:val="Citat Char"/>
    <w:basedOn w:val="Standardstycketeckensnitt"/>
    <w:link w:val="Citat"/>
    <w:uiPriority w:val="29"/>
    <w:rsid w:val="0018654F"/>
    <w:rPr>
      <w:i/>
      <w:iCs/>
    </w:rPr>
  </w:style>
  <w:style w:type="paragraph" w:customStyle="1" w:styleId="Letterfaxlist">
    <w:name w:val="Letter/fax list"/>
    <w:basedOn w:val="Brdtext"/>
    <w:link w:val="LetterfaxlistChar"/>
    <w:qFormat/>
    <w:rsid w:val="0018654F"/>
    <w:pPr>
      <w:spacing w:after="0"/>
      <w:jc w:val="left"/>
    </w:pPr>
    <w:rPr>
      <w:szCs w:val="16"/>
    </w:rPr>
  </w:style>
  <w:style w:type="character" w:customStyle="1" w:styleId="LetterfaxlistChar">
    <w:name w:val="Letter/fax list Char"/>
    <w:basedOn w:val="BrdtextChar"/>
    <w:link w:val="Letterfaxlist"/>
    <w:rsid w:val="0018654F"/>
    <w:rPr>
      <w:szCs w:val="16"/>
    </w:rPr>
  </w:style>
  <w:style w:type="character" w:styleId="Platshllartext">
    <w:name w:val="Placeholder Text"/>
    <w:basedOn w:val="Standardstycketeckensnitt"/>
    <w:uiPriority w:val="99"/>
    <w:rsid w:val="0018654F"/>
    <w:rPr>
      <w:color w:val="auto"/>
    </w:rPr>
  </w:style>
  <w:style w:type="paragraph" w:customStyle="1" w:styleId="TableRomanListNumber">
    <w:name w:val="Table Roman List Number"/>
    <w:basedOn w:val="TableListNumber"/>
    <w:rsid w:val="0018654F"/>
    <w:pPr>
      <w:numPr>
        <w:ilvl w:val="1"/>
      </w:numPr>
    </w:pPr>
  </w:style>
  <w:style w:type="paragraph" w:customStyle="1" w:styleId="TableThirdLevelListNumber">
    <w:name w:val="Table Third Level List Number"/>
    <w:basedOn w:val="TableRomanListNumber"/>
    <w:rsid w:val="0018654F"/>
    <w:pPr>
      <w:numPr>
        <w:ilvl w:val="2"/>
      </w:numPr>
    </w:pPr>
  </w:style>
  <w:style w:type="table" w:customStyle="1" w:styleId="LOETable">
    <w:name w:val="LOE_Table"/>
    <w:basedOn w:val="Normaltabell"/>
    <w:uiPriority w:val="99"/>
    <w:rsid w:val="00A6479A"/>
    <w:pPr>
      <w:spacing w:after="240"/>
      <w:jc w:val="center"/>
    </w:pPr>
    <w:rPr>
      <w:lang w:val="de-C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Col">
      <w:pPr>
        <w:jc w:val="center"/>
      </w:pPr>
    </w:tblStylePr>
    <w:tblStylePr w:type="lastCol">
      <w:pPr>
        <w:jc w:val="left"/>
      </w:pPr>
    </w:tblStylePr>
  </w:style>
  <w:style w:type="table" w:customStyle="1" w:styleId="Calendar2">
    <w:name w:val="Calendar 2"/>
    <w:basedOn w:val="Normaltabell"/>
    <w:uiPriority w:val="99"/>
    <w:qFormat/>
    <w:rsid w:val="00123C5B"/>
    <w:pPr>
      <w:jc w:val="center"/>
    </w:pPr>
    <w:rPr>
      <w:rFonts w:eastAsiaTheme="minorEastAsia"/>
      <w:sz w:val="28"/>
      <w:szCs w:val="28"/>
    </w:rPr>
    <w:tblPr>
      <w:tblBorders>
        <w:insideV w:val="single" w:sz="4" w:space="0" w:color="F9B27C" w:themeColor="accent1" w:themeTint="99"/>
      </w:tblBorders>
    </w:tblPr>
    <w:tblStylePr w:type="firstRow">
      <w:rPr>
        <w:rFonts w:asciiTheme="majorHAnsi" w:hAnsiTheme="majorHAnsi"/>
        <w:b w:val="0"/>
        <w:i w:val="0"/>
        <w:caps/>
        <w:smallCaps w:val="0"/>
        <w:color w:val="F58025" w:themeColor="accent1"/>
        <w:spacing w:val="20"/>
        <w:sz w:val="32"/>
      </w:rPr>
      <w:tblPr/>
      <w:tcPr>
        <w:tcBorders>
          <w:top w:val="nil"/>
          <w:left w:val="nil"/>
          <w:bottom w:val="nil"/>
          <w:right w:val="nil"/>
          <w:insideH w:val="nil"/>
          <w:insideV w:val="nil"/>
          <w:tl2br w:val="nil"/>
          <w:tr2bl w:val="nil"/>
        </w:tcBorders>
      </w:tcPr>
    </w:tblStylePr>
  </w:style>
  <w:style w:type="paragraph" w:customStyle="1" w:styleId="Default">
    <w:name w:val="Default"/>
    <w:rsid w:val="00594FEE"/>
    <w:pPr>
      <w:autoSpaceDE w:val="0"/>
      <w:autoSpaceDN w:val="0"/>
      <w:adjustRightInd w:val="0"/>
    </w:pPr>
    <w:rPr>
      <w:rFonts w:ascii="Times New Roman" w:hAnsi="Times New Roman" w:cs="Times New Roman"/>
      <w:color w:val="000000"/>
      <w:sz w:val="24"/>
      <w:szCs w:val="24"/>
      <w:lang w:val="sv-SE"/>
    </w:rPr>
  </w:style>
  <w:style w:type="character" w:styleId="Fotnotsreferens">
    <w:name w:val="footnote reference"/>
    <w:basedOn w:val="Standardstycketeckensnitt"/>
    <w:rsid w:val="000F4F16"/>
    <w:rPr>
      <w:vertAlign w:val="superscript"/>
    </w:rPr>
  </w:style>
  <w:style w:type="character" w:styleId="Kommentarsreferens">
    <w:name w:val="annotation reference"/>
    <w:basedOn w:val="Standardstycketeckensnitt"/>
    <w:uiPriority w:val="99"/>
    <w:semiHidden/>
    <w:unhideWhenUsed/>
    <w:rsid w:val="000B5FFB"/>
    <w:rPr>
      <w:sz w:val="16"/>
      <w:szCs w:val="16"/>
    </w:rPr>
  </w:style>
  <w:style w:type="paragraph" w:styleId="Kommentarer">
    <w:name w:val="annotation text"/>
    <w:basedOn w:val="Normal"/>
    <w:link w:val="KommentarerChar"/>
    <w:uiPriority w:val="99"/>
    <w:unhideWhenUsed/>
    <w:rsid w:val="000B5FFB"/>
    <w:rPr>
      <w:sz w:val="20"/>
      <w:szCs w:val="20"/>
    </w:rPr>
  </w:style>
  <w:style w:type="character" w:customStyle="1" w:styleId="KommentarerChar">
    <w:name w:val="Kommentarer Char"/>
    <w:basedOn w:val="Standardstycketeckensnitt"/>
    <w:link w:val="Kommentarer"/>
    <w:uiPriority w:val="99"/>
    <w:rsid w:val="000B5FFB"/>
    <w:rPr>
      <w:rFonts w:eastAsiaTheme="minorEastAsia"/>
      <w:sz w:val="20"/>
      <w:szCs w:val="20"/>
      <w:lang w:val="sv-SE" w:eastAsia="ja-JP"/>
    </w:rPr>
  </w:style>
  <w:style w:type="paragraph" w:styleId="Kommentarsmne">
    <w:name w:val="annotation subject"/>
    <w:basedOn w:val="Kommentarer"/>
    <w:next w:val="Kommentarer"/>
    <w:link w:val="KommentarsmneChar"/>
    <w:uiPriority w:val="99"/>
    <w:semiHidden/>
    <w:unhideWhenUsed/>
    <w:rsid w:val="000B5FFB"/>
    <w:rPr>
      <w:b/>
      <w:bCs/>
    </w:rPr>
  </w:style>
  <w:style w:type="character" w:customStyle="1" w:styleId="KommentarsmneChar">
    <w:name w:val="Kommentarsämne Char"/>
    <w:basedOn w:val="KommentarerChar"/>
    <w:link w:val="Kommentarsmne"/>
    <w:uiPriority w:val="99"/>
    <w:semiHidden/>
    <w:rsid w:val="000B5FFB"/>
    <w:rPr>
      <w:rFonts w:eastAsiaTheme="minorEastAsia"/>
      <w:b/>
      <w:bCs/>
      <w:sz w:val="20"/>
      <w:szCs w:val="20"/>
      <w:lang w:val="sv-SE" w:eastAsia="ja-JP"/>
    </w:rPr>
  </w:style>
  <w:style w:type="paragraph" w:styleId="Liststycke">
    <w:name w:val="List Paragraph"/>
    <w:basedOn w:val="Normal"/>
    <w:uiPriority w:val="34"/>
    <w:semiHidden/>
    <w:rsid w:val="00D516F5"/>
    <w:pPr>
      <w:ind w:left="720"/>
      <w:contextualSpacing/>
    </w:pPr>
  </w:style>
  <w:style w:type="paragraph" w:styleId="Revision">
    <w:name w:val="Revision"/>
    <w:hidden/>
    <w:uiPriority w:val="99"/>
    <w:semiHidden/>
    <w:rsid w:val="00CD2C90"/>
    <w:rPr>
      <w:rFonts w:eastAsiaTheme="minorEastAsia"/>
      <w:sz w:val="24"/>
      <w:szCs w:val="24"/>
      <w:lang w:val="sv-SE" w:eastAsia="ja-JP"/>
    </w:rPr>
  </w:style>
  <w:style w:type="character" w:styleId="Olstomnmnande">
    <w:name w:val="Unresolved Mention"/>
    <w:basedOn w:val="Standardstycketeckensnitt"/>
    <w:uiPriority w:val="99"/>
    <w:semiHidden/>
    <w:unhideWhenUsed/>
    <w:rsid w:val="00D03B1C"/>
    <w:rPr>
      <w:color w:val="605E5C"/>
      <w:shd w:val="clear" w:color="auto" w:fill="E1DFDD"/>
    </w:rPr>
  </w:style>
  <w:style w:type="character" w:styleId="AnvndHyperlnk">
    <w:name w:val="FollowedHyperlink"/>
    <w:basedOn w:val="Standardstycketeckensnitt"/>
    <w:uiPriority w:val="99"/>
    <w:semiHidden/>
    <w:unhideWhenUsed/>
    <w:rsid w:val="00C01117"/>
    <w:rPr>
      <w:color w:val="F58025"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73139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log.cscglobal.com/our-services/capital-markets-services/bond-assignments/amwood-ab-publ" TargetMode="Externa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amwood.se/" TargetMode="External"/><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mikael@swedentimber.se" TargetMode="Externa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DBFBA59029A4BE7A6003C810C6B42AB"/>
        <w:category>
          <w:name w:val="General"/>
          <w:gallery w:val="placeholder"/>
        </w:category>
        <w:types>
          <w:type w:val="bbPlcHdr"/>
        </w:types>
        <w:behaviors>
          <w:behavior w:val="content"/>
        </w:behaviors>
        <w:guid w:val="{BE7228B1-8BF2-40FA-8EEC-29FCA0437817}"/>
      </w:docPartPr>
      <w:docPartBody>
        <w:p w:rsidR="002E243D" w:rsidRDefault="002E243D"/>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1304"/>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4DE6"/>
    <w:rsid w:val="000007C7"/>
    <w:rsid w:val="000024F0"/>
    <w:rsid w:val="0005302E"/>
    <w:rsid w:val="00053FAA"/>
    <w:rsid w:val="00054413"/>
    <w:rsid w:val="000566A6"/>
    <w:rsid w:val="0007670A"/>
    <w:rsid w:val="000A5C7E"/>
    <w:rsid w:val="000B2184"/>
    <w:rsid w:val="000C3FD8"/>
    <w:rsid w:val="000C4DE6"/>
    <w:rsid w:val="000E02F8"/>
    <w:rsid w:val="00152142"/>
    <w:rsid w:val="00156AF5"/>
    <w:rsid w:val="001A00BA"/>
    <w:rsid w:val="001D0DF1"/>
    <w:rsid w:val="001D2350"/>
    <w:rsid w:val="001E0D02"/>
    <w:rsid w:val="001F1EEF"/>
    <w:rsid w:val="001F2B7A"/>
    <w:rsid w:val="001F3ABE"/>
    <w:rsid w:val="00211544"/>
    <w:rsid w:val="00216BCB"/>
    <w:rsid w:val="00216F83"/>
    <w:rsid w:val="00223C11"/>
    <w:rsid w:val="00225208"/>
    <w:rsid w:val="002410FF"/>
    <w:rsid w:val="00255C51"/>
    <w:rsid w:val="002E243D"/>
    <w:rsid w:val="00307248"/>
    <w:rsid w:val="00325AF0"/>
    <w:rsid w:val="00353438"/>
    <w:rsid w:val="00375593"/>
    <w:rsid w:val="00387447"/>
    <w:rsid w:val="003B3734"/>
    <w:rsid w:val="003E0765"/>
    <w:rsid w:val="00410467"/>
    <w:rsid w:val="00417728"/>
    <w:rsid w:val="00451B36"/>
    <w:rsid w:val="00482F3C"/>
    <w:rsid w:val="00486D0C"/>
    <w:rsid w:val="004A5357"/>
    <w:rsid w:val="004B385B"/>
    <w:rsid w:val="004D452A"/>
    <w:rsid w:val="004F1746"/>
    <w:rsid w:val="004F7D79"/>
    <w:rsid w:val="0050679D"/>
    <w:rsid w:val="005332F2"/>
    <w:rsid w:val="005412AD"/>
    <w:rsid w:val="005D0222"/>
    <w:rsid w:val="005D1192"/>
    <w:rsid w:val="005F1D64"/>
    <w:rsid w:val="005F452B"/>
    <w:rsid w:val="00613BAC"/>
    <w:rsid w:val="00645487"/>
    <w:rsid w:val="006605EC"/>
    <w:rsid w:val="006610F0"/>
    <w:rsid w:val="00671648"/>
    <w:rsid w:val="006739CD"/>
    <w:rsid w:val="006965DE"/>
    <w:rsid w:val="006B3B5A"/>
    <w:rsid w:val="006D75BB"/>
    <w:rsid w:val="006F1957"/>
    <w:rsid w:val="006F31C6"/>
    <w:rsid w:val="0070220F"/>
    <w:rsid w:val="00720CB2"/>
    <w:rsid w:val="00724E18"/>
    <w:rsid w:val="007544A1"/>
    <w:rsid w:val="00755BA4"/>
    <w:rsid w:val="00777E82"/>
    <w:rsid w:val="007B636E"/>
    <w:rsid w:val="007D0D24"/>
    <w:rsid w:val="007D6BCE"/>
    <w:rsid w:val="007F2DD3"/>
    <w:rsid w:val="007F7C7A"/>
    <w:rsid w:val="00812FE8"/>
    <w:rsid w:val="00814217"/>
    <w:rsid w:val="00826500"/>
    <w:rsid w:val="00832568"/>
    <w:rsid w:val="0085398E"/>
    <w:rsid w:val="008A49D5"/>
    <w:rsid w:val="008A6E76"/>
    <w:rsid w:val="008D734C"/>
    <w:rsid w:val="008E3904"/>
    <w:rsid w:val="00912263"/>
    <w:rsid w:val="00934814"/>
    <w:rsid w:val="009508ED"/>
    <w:rsid w:val="0097127B"/>
    <w:rsid w:val="00993B1A"/>
    <w:rsid w:val="009A43AD"/>
    <w:rsid w:val="009C261E"/>
    <w:rsid w:val="009D128D"/>
    <w:rsid w:val="009D7F17"/>
    <w:rsid w:val="00A1026D"/>
    <w:rsid w:val="00A22B04"/>
    <w:rsid w:val="00A270A9"/>
    <w:rsid w:val="00A35F64"/>
    <w:rsid w:val="00A52A6C"/>
    <w:rsid w:val="00A55087"/>
    <w:rsid w:val="00A852C0"/>
    <w:rsid w:val="00AC497A"/>
    <w:rsid w:val="00AD64BE"/>
    <w:rsid w:val="00AF5823"/>
    <w:rsid w:val="00B0019E"/>
    <w:rsid w:val="00B25CB8"/>
    <w:rsid w:val="00B46D3A"/>
    <w:rsid w:val="00B50EF4"/>
    <w:rsid w:val="00B62542"/>
    <w:rsid w:val="00B6332D"/>
    <w:rsid w:val="00B638CA"/>
    <w:rsid w:val="00B96E4D"/>
    <w:rsid w:val="00B97EF8"/>
    <w:rsid w:val="00BA22CA"/>
    <w:rsid w:val="00BB0540"/>
    <w:rsid w:val="00BD085C"/>
    <w:rsid w:val="00C1402C"/>
    <w:rsid w:val="00C16AAA"/>
    <w:rsid w:val="00C76987"/>
    <w:rsid w:val="00CB0928"/>
    <w:rsid w:val="00CB7FEA"/>
    <w:rsid w:val="00CC5C14"/>
    <w:rsid w:val="00D02B7E"/>
    <w:rsid w:val="00DC257A"/>
    <w:rsid w:val="00DE093A"/>
    <w:rsid w:val="00DE44A9"/>
    <w:rsid w:val="00DF5C4B"/>
    <w:rsid w:val="00DF628A"/>
    <w:rsid w:val="00E0434C"/>
    <w:rsid w:val="00E13930"/>
    <w:rsid w:val="00E226FF"/>
    <w:rsid w:val="00E422B2"/>
    <w:rsid w:val="00E91756"/>
    <w:rsid w:val="00EA1DE1"/>
    <w:rsid w:val="00EA6520"/>
    <w:rsid w:val="00EC5B77"/>
    <w:rsid w:val="00F24BBF"/>
    <w:rsid w:val="00F704B4"/>
    <w:rsid w:val="00FA518F"/>
    <w:rsid w:val="00FB0638"/>
    <w:rsid w:val="00FB20A1"/>
    <w:rsid w:val="00FB4123"/>
    <w:rsid w:val="00FB6272"/>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sv-SE" w:eastAsia="sv-S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Platshllartext">
    <w:name w:val="Placeholder Text"/>
    <w:basedOn w:val="Standardstycketeckensnitt"/>
    <w:uiPriority w:val="99"/>
    <w:rsid w:val="001F2B7A"/>
    <w:rPr>
      <w:color w:val="auto"/>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Roschier">
      <a:dk1>
        <a:srgbClr val="000000"/>
      </a:dk1>
      <a:lt1>
        <a:srgbClr val="FFFFFF"/>
      </a:lt1>
      <a:dk2>
        <a:srgbClr val="A7A7A7"/>
      </a:dk2>
      <a:lt2>
        <a:srgbClr val="E4E4E4"/>
      </a:lt2>
      <a:accent1>
        <a:srgbClr val="F58025"/>
      </a:accent1>
      <a:accent2>
        <a:srgbClr val="00617F"/>
      </a:accent2>
      <a:accent3>
        <a:srgbClr val="9D9FA2"/>
      </a:accent3>
      <a:accent4>
        <a:srgbClr val="C88C87"/>
      </a:accent4>
      <a:accent5>
        <a:srgbClr val="00A8D6"/>
      </a:accent5>
      <a:accent6>
        <a:srgbClr val="535353"/>
      </a:accent6>
      <a:hlink>
        <a:srgbClr val="7D7D7D"/>
      </a:hlink>
      <a:folHlink>
        <a:srgbClr val="F58025"/>
      </a:folHlink>
    </a:clrScheme>
    <a:fontScheme name="Roschier">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CB2E376-C948-49D3-AA88-060F9316E78D}">
  <we:reference id="6cec9104-4737-421b-a03d-239e5c3d9697" version="1.0.3.0" store="EXCatalog" storeType="EXCatalog"/>
  <we:alternateReferences>
    <we:reference id="WA200007740" version="1.0.3.0" store="nb-NO"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Template>
  <TotalTime>1</TotalTime>
  <Pages>2</Pages>
  <Words>827</Words>
  <Characters>4384</Characters>
  <Application>Microsoft Office Word</Application>
  <DocSecurity>4</DocSecurity>
  <Lines>36</Lines>
  <Paragraphs>10</Paragraphs>
  <ScaleCrop>false</ScaleCrop>
  <Company/>
  <LinksUpToDate>false</LinksUpToDate>
  <CharactersWithSpaces>5201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description>BAHR</dc:description>
  <cp:lastModifiedBy>Katarina Röed</cp:lastModifiedBy>
  <cp:revision>2</cp:revision>
  <dcterms:created xsi:type="dcterms:W3CDTF">2026-06-30T07:59:00Z</dcterms:created>
  <dcterms:modified xsi:type="dcterms:W3CDTF">2026-06-30T07:59:00Z</dcterms:modified>
</cp:coreProperties>
</file>