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1"/>
        <w:spacing w:after="100" w:before="100" w:line="240" w:lineRule="auto"/>
        <w:jc w:val="right"/>
        <w:rPr/>
      </w:pPr>
      <w:r w:rsidDel="00000000" w:rsidR="00000000" w:rsidRPr="00000000">
        <w:rPr>
          <w:rFonts w:ascii="Aptos" w:cs="Aptos" w:eastAsia="Aptos" w:hAnsi="Aptos"/>
          <w:b w:val="1"/>
          <w:bCs w:val="1"/>
          <w:sz w:val="28"/>
          <w:szCs w:val="28"/>
        </w:rPr>
        <w:drawing>
          <wp:inline distB="0" distT="0" distL="0" distR="0">
            <wp:extent cx="3175000" cy="825500"/>
            <wp:effectExtent b="0" l="0" r="0" t="0"/>
            <wp:docPr descr="Bildobjekt 2" id="1" name="image1.jpg"/>
            <a:graphic>
              <a:graphicData uri="http://schemas.openxmlformats.org/drawingml/2006/picture">
                <pic:pic>
                  <pic:nvPicPr>
                    <pic:cNvPr descr="Bildobjekt 2" id="0" name="image1.jpg"/>
                    <pic:cNvPicPr preferRelativeResize="0"/>
                  </pic:nvPicPr>
                  <pic:blipFill>
                    <a:blip r:embed="rId6"/>
                    <a:srcRect b="0" l="0" r="0" t="0"/>
                    <a:stretch>
                      <a:fillRect/>
                    </a:stretch>
                  </pic:blipFill>
                  <pic:spPr>
                    <a:xfrm>
                      <a:off x="0" y="0"/>
                      <a:ext cx="3175000" cy="825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88" w:lineRule="auto"/>
        <w:rPr/>
      </w:pPr>
      <w:r w:rsidDel="00000000" w:rsidR="00000000" w:rsidRPr="00000000">
        <w:rPr>
          <w:rtl w:val="0"/>
        </w:rPr>
        <w:t xml:space="preserve">Pressmeddelande 28 oktober 2026</w:t>
        <w:br w:type="textWrapping"/>
        <w:t xml:space="preserve">Göteborg, Sverige</w:t>
      </w:r>
    </w:p>
    <w:p w:rsidR="00000000" w:rsidDel="00000000" w:rsidP="00000000" w:rsidRDefault="00000000" w:rsidRPr="00000000" w14:paraId="00000003">
      <w:pPr>
        <w:pStyle w:val="Title"/>
        <w:spacing w:after="120" w:before="480" w:line="312" w:lineRule="auto"/>
        <w:rPr>
          <w:rFonts w:ascii="Proxima Nova" w:cs="Proxima Nova" w:eastAsia="Proxima Nova" w:hAnsi="Proxima Nova"/>
          <w:b w:val="1"/>
          <w:bCs w:val="1"/>
        </w:rPr>
      </w:pPr>
      <w:bookmarkStart w:colFirst="0" w:colLast="0" w:name="_avlsq5d9zlr9" w:id="0"/>
      <w:bookmarkEnd w:id="0"/>
      <w:r w:rsidDel="00000000" w:rsidR="00000000" w:rsidRPr="00000000">
        <w:rPr>
          <w:rFonts w:ascii="Proxima Nova" w:cs="Proxima Nova" w:eastAsia="Proxima Nova" w:hAnsi="Proxima Nova"/>
          <w:b w:val="1"/>
          <w:bCs w:val="1"/>
          <w:rtl w:val="0"/>
        </w:rPr>
        <w:t xml:space="preserve">SeaTwirl utser Jan-Ola Allbäck till Chief Commercial Officer</w:t>
      </w:r>
    </w:p>
    <w:p w:rsidR="00000000" w:rsidDel="00000000" w:rsidP="00000000" w:rsidRDefault="00000000" w:rsidRPr="00000000" w14:paraId="00000004">
      <w:pPr>
        <w:pStyle w:val="Subtitle"/>
        <w:rPr>
          <w:rFonts w:ascii="Proxima Nova Semibold" w:cs="Proxima Nova Semibold" w:eastAsia="Proxima Nova Semibold" w:hAnsi="Proxima Nova Semibold"/>
        </w:rPr>
      </w:pPr>
      <w:bookmarkStart w:colFirst="0" w:colLast="0" w:name="_en6gjlbpfhyw" w:id="1"/>
      <w:bookmarkEnd w:id="1"/>
      <w:r w:rsidDel="00000000" w:rsidR="00000000" w:rsidRPr="00000000">
        <w:rPr>
          <w:rFonts w:ascii="Proxima Nova Semibold" w:cs="Proxima Nova Semibold" w:eastAsia="Proxima Nova Semibold" w:hAnsi="Proxima Nova Semibold"/>
          <w:rtl w:val="0"/>
        </w:rPr>
        <w:t xml:space="preserve">SeaTwirl AB (publ) har utsett Jan-Ola Allbäck till Chief Commercial Officer (CCO), en ny befattning i bolagets ledningsgrupp med ansvar för kundrelationer och avtalsförhandlingar. Allbäck, som tillträdde tjänsten den 28 oktober 2026, har haft ledande befattningar inom projektutveckling, upphandling och kommersiell ledning i vindkraftsbranschen hos bland andra Simply Blue Group, Copenhagen Offshore Partners och Vattenfall.</w:t>
      </w:r>
    </w:p>
    <w:p w:rsidR="00000000" w:rsidDel="00000000" w:rsidP="00000000" w:rsidRDefault="00000000" w:rsidRPr="00000000" w14:paraId="00000005">
      <w:pPr>
        <w:rPr/>
      </w:pPr>
      <w:r w:rsidDel="00000000" w:rsidR="00000000" w:rsidRPr="00000000">
        <w:rPr>
          <w:rtl w:val="0"/>
        </w:rPr>
        <w:t xml:space="preserve">– Jag är mycket glad över att vi har kunnat rekrytera Jan-Ola, säger Johan Sandberg, vd för SeaTwirl. Jan-Ola har en unik bakgrund från en inköpsroll hos en projektutvecklare som är specialiserad på flytande vindkraftverk, vilket är precis vad vi behöver för att kommersialisera vårt erbjudande. Han har suttit på köparsidan av bordet i mer än tio år och vet vad kunderna efterfrågar. Det är precis den erfarenheten vi behöver när vi arbetar för att få ut våra vindkraftverk på marknaden.</w:t>
      </w:r>
    </w:p>
    <w:p w:rsidR="00000000" w:rsidDel="00000000" w:rsidP="00000000" w:rsidRDefault="00000000" w:rsidRPr="00000000" w14:paraId="00000006">
      <w:pPr>
        <w:spacing w:before="240" w:lineRule="auto"/>
        <w:rPr/>
      </w:pPr>
      <w:r w:rsidDel="00000000" w:rsidR="00000000" w:rsidRPr="00000000">
        <w:rPr>
          <w:rtl w:val="0"/>
        </w:rPr>
        <w:t xml:space="preserve">– Jag har sett hur höga kostnader, teknisk komplexitet och svår logistik har hämmat den flytande havsbaserade vindkraften, trots dess enorma potential, säger Jan-Ola Allbäck, bolagets nya Chief Commercial Officer. För att frigöra den potentialen krävs nytänkande, och det är just det som lockade mig till SeaTwirl.</w:t>
      </w:r>
    </w:p>
    <w:p w:rsidR="00000000" w:rsidDel="00000000" w:rsidP="00000000" w:rsidRDefault="00000000" w:rsidRPr="00000000" w14:paraId="00000007">
      <w:pPr>
        <w:spacing w:before="240" w:lineRule="auto"/>
        <w:rPr/>
      </w:pPr>
      <w:r w:rsidDel="00000000" w:rsidR="00000000" w:rsidRPr="00000000">
        <w:rPr>
          <w:rtl w:val="0"/>
        </w:rPr>
        <w:t xml:space="preserve">– SeaTwirl har utvecklat sin teknik från grunden för att flyta, med en design som fokuserar på enkelhet, tillförlitlighet och tillgänglighet. Det är ett stort nöje att få vara med i ett så avgörande skede. Jag tror att vi bara har börjat se vad tekniken kan åstadkomma kommersiellt, och mitt fokus kommer att ligga på att omsätta teknikens fördelar i starka partnerskap och skalbara affärsmodeller.</w:t>
      </w:r>
    </w:p>
    <w:p w:rsidR="00000000" w:rsidDel="00000000" w:rsidP="00000000" w:rsidRDefault="00000000" w:rsidRPr="00000000" w14:paraId="00000008">
      <w:pPr>
        <w:spacing w:before="240" w:lineRule="auto"/>
        <w:rPr/>
      </w:pPr>
      <w:r w:rsidDel="00000000" w:rsidR="00000000" w:rsidRPr="00000000">
        <w:rPr>
          <w:rtl w:val="0"/>
        </w:rPr>
        <w:t xml:space="preserve">Som CCO ansvarar Allbäck även för offerter och prissättning och för de förhandlingar som kan göra samförståndsavtal till bindande avtal. Han rapporterar till vd Johan Sandberg.</w:t>
      </w:r>
    </w:p>
    <w:p w:rsidR="00000000" w:rsidDel="00000000" w:rsidP="00000000" w:rsidRDefault="00000000" w:rsidRPr="00000000" w14:paraId="00000009">
      <w:pPr>
        <w:spacing w:before="240" w:lineRule="auto"/>
        <w:rPr/>
      </w:pPr>
      <w:r w:rsidDel="00000000" w:rsidR="00000000" w:rsidRPr="00000000">
        <w:rPr>
          <w:rtl w:val="0"/>
        </w:rPr>
        <w:t xml:space="preserve">Allbäck kommer till SeaTwirl från Simply Blue Group, där han var Chief Operating Officer – Offshore Wind och ansvarade för verksamheten inom havsbaserad vindkraft, för projektutvecklingen och för den tekniska och kommersiella optimeringen av företagets projektportfölj på flera gigawatt.</w:t>
      </w:r>
    </w:p>
    <w:p w:rsidR="00000000" w:rsidDel="00000000" w:rsidP="00000000" w:rsidRDefault="00000000" w:rsidRPr="00000000" w14:paraId="0000000A">
      <w:pPr>
        <w:spacing w:before="240" w:lineRule="auto"/>
        <w:rPr/>
      </w:pPr>
      <w:r w:rsidDel="00000000" w:rsidR="00000000" w:rsidRPr="00000000">
        <w:rPr>
          <w:rtl w:val="0"/>
        </w:rPr>
        <w:t xml:space="preserve">Före Simply Blue hade han ledande befattningar hos Copenhagen Offshore Partners, bland annat som Procurement Director i Sydkorea och Senior Director – Head of Portfolio Procurement and Procurement Excellence i Köpenhamn. Hans ansvarsområden omfattade internationella inköp inom havsbaserad vindkraft, strategiska leverantörsrelationer och kommersiell strategi på portföljnivå, inklusive en nyckelroll i att slutföra finansieringen av Jeonnam 1, Sydkoreas första havsbaserade vindkraftsprojekt i kommersiell skala.</w:t>
      </w:r>
    </w:p>
    <w:p w:rsidR="00000000" w:rsidDel="00000000" w:rsidP="00000000" w:rsidRDefault="00000000" w:rsidRPr="00000000" w14:paraId="0000000B">
      <w:pPr>
        <w:spacing w:before="240" w:lineRule="auto"/>
        <w:rPr/>
      </w:pPr>
      <w:r w:rsidDel="00000000" w:rsidR="00000000" w:rsidRPr="00000000">
        <w:rPr>
          <w:rtl w:val="0"/>
        </w:rPr>
        <w:t xml:space="preserve">Tidigare i sin karriär hade Allbäck flera ledande befattningar hos Vattenfall, där han arbetade med både land- och havsbaserad vindkraft och ansvarade för stora inköpsprogram för vindkraftverk, strategiska inköp och kommersiellt ledarskap. Han ledde upphandlingen av 113 turbiner, sammanlagt nästan 1 GW, till de danska havsbaserade vindkraftsparkerna Kriegers Flak och Vesterhav. Han inledde sin karriär i vindkraftsbranschen 2010 hos Arise, där han senare var Chief Procurement Officer.</w:t>
      </w:r>
    </w:p>
    <w:p w:rsidR="00000000" w:rsidDel="00000000" w:rsidP="00000000" w:rsidRDefault="00000000" w:rsidRPr="00000000" w14:paraId="0000000C">
      <w:pPr>
        <w:pStyle w:val="Heading2"/>
        <w:rPr>
          <w:rFonts w:ascii="Proxima Nova" w:cs="Proxima Nova" w:eastAsia="Proxima Nova" w:hAnsi="Proxima Nova"/>
          <w:b w:val="1"/>
          <w:bCs w:val="1"/>
        </w:rPr>
      </w:pPr>
      <w:bookmarkStart w:colFirst="0" w:colLast="0" w:name="_1ve2vm8012by" w:id="2"/>
      <w:bookmarkEnd w:id="2"/>
      <w:r w:rsidDel="00000000" w:rsidR="00000000" w:rsidRPr="00000000">
        <w:rPr>
          <w:rtl w:val="0"/>
        </w:rPr>
        <w:t xml:space="preserve">Bild</w:t>
      </w:r>
      <w:r w:rsidDel="00000000" w:rsidR="00000000" w:rsidRPr="00000000">
        <w:rPr>
          <w:rtl w:val="0"/>
        </w:rPr>
      </w:r>
    </w:p>
    <w:p w:rsidR="00000000" w:rsidDel="00000000" w:rsidP="00000000" w:rsidRDefault="00000000" w:rsidRPr="00000000" w14:paraId="0000000D">
      <w:pPr>
        <w:spacing w:before="240" w:lineRule="auto"/>
        <w:ind w:left="0" w:firstLine="0"/>
        <w:rPr>
          <w:rFonts w:ascii="Roboto Mono" w:cs="Roboto Mono" w:eastAsia="Roboto Mono" w:hAnsi="Roboto Mono"/>
          <w:color w:val="188038"/>
        </w:rPr>
      </w:pPr>
      <w:r w:rsidDel="00000000" w:rsidR="00000000" w:rsidRPr="00000000">
        <w:rPr>
          <w:b w:val="1"/>
          <w:bCs w:val="1"/>
          <w:rtl w:val="0"/>
        </w:rPr>
        <w:t xml:space="preserve">Fil:</w:t>
      </w:r>
      <w:r w:rsidDel="00000000" w:rsidR="00000000" w:rsidRPr="00000000">
        <w:rPr>
          <w:rtl w:val="0"/>
        </w:rPr>
        <w:t xml:space="preserve"> </w:t>
      </w:r>
      <w:hyperlink r:id="rId7">
        <w:r w:rsidDel="00000000" w:rsidR="00000000" w:rsidRPr="00000000">
          <w:rPr>
            <w:rFonts w:ascii="Roboto Mono" w:cs="Roboto Mono" w:eastAsia="Roboto Mono" w:hAnsi="Roboto Mono"/>
            <w:color w:val="1155cc"/>
            <w:u w:val="single"/>
            <w:rtl w:val="0"/>
          </w:rPr>
          <w:t xml:space="preserve">jan-ola-allback.jpg</w:t>
        </w:r>
      </w:hyperlink>
      <w:r w:rsidDel="00000000" w:rsidR="00000000" w:rsidRPr="00000000">
        <w:rPr>
          <w:rtl w:val="0"/>
        </w:rPr>
      </w:r>
    </w:p>
    <w:p w:rsidR="00000000" w:rsidDel="00000000" w:rsidP="00000000" w:rsidRDefault="00000000" w:rsidRPr="00000000" w14:paraId="0000000E">
      <w:pPr>
        <w:spacing w:before="240" w:lineRule="auto"/>
        <w:ind w:left="0" w:firstLine="0"/>
        <w:rPr/>
      </w:pPr>
      <w:r w:rsidDel="00000000" w:rsidR="00000000" w:rsidRPr="00000000">
        <w:rPr>
          <w:b w:val="1"/>
          <w:bCs w:val="1"/>
          <w:rtl w:val="0"/>
        </w:rPr>
        <w:t xml:space="preserve">Bildtext</w:t>
      </w:r>
      <w:r w:rsidDel="00000000" w:rsidR="00000000" w:rsidRPr="00000000">
        <w:rPr>
          <w:b w:val="1"/>
          <w:bCs w:val="1"/>
          <w:rtl w:val="0"/>
        </w:rPr>
        <w:t xml:space="preserve">:</w:t>
      </w:r>
      <w:r w:rsidDel="00000000" w:rsidR="00000000" w:rsidRPr="00000000">
        <w:rPr>
          <w:rtl w:val="0"/>
        </w:rPr>
        <w:t xml:space="preserve"> Jan-Ola Allbäck, Chief Commercial Officer på SeaTwirl.</w:t>
      </w:r>
    </w:p>
    <w:p w:rsidR="00000000" w:rsidDel="00000000" w:rsidP="00000000" w:rsidRDefault="00000000" w:rsidRPr="00000000" w14:paraId="0000000F">
      <w:pPr>
        <w:spacing w:before="240" w:lineRule="auto"/>
        <w:ind w:left="0" w:firstLine="0"/>
        <w:rPr/>
      </w:pPr>
      <w:r w:rsidDel="00000000" w:rsidR="00000000" w:rsidRPr="00000000">
        <w:rPr>
          <w:b w:val="1"/>
          <w:bCs w:val="1"/>
          <w:rtl w:val="0"/>
        </w:rPr>
        <w:t xml:space="preserve">Alt-text:</w:t>
      </w:r>
      <w:r w:rsidDel="00000000" w:rsidR="00000000" w:rsidRPr="00000000">
        <w:rPr>
          <w:rtl w:val="0"/>
        </w:rPr>
        <w:t xml:space="preserve"> Jan-Ola Allbäck står vid ett fönster med utsikt över Göteborg.</w:t>
      </w:r>
    </w:p>
    <w:p w:rsidR="00000000" w:rsidDel="00000000" w:rsidP="00000000" w:rsidRDefault="00000000" w:rsidRPr="00000000" w14:paraId="00000010">
      <w:pPr>
        <w:pStyle w:val="Heading2"/>
        <w:keepNext w:val="1"/>
        <w:rPr/>
      </w:pPr>
      <w:bookmarkStart w:colFirst="0" w:colLast="0" w:name="_9q1x6tcpve36" w:id="3"/>
      <w:bookmarkEnd w:id="3"/>
      <w:r w:rsidDel="00000000" w:rsidR="00000000" w:rsidRPr="00000000">
        <w:rPr>
          <w:rtl w:val="0"/>
        </w:rPr>
        <w:t xml:space="preserve">Kontakt</w:t>
      </w:r>
    </w:p>
    <w:p w:rsidR="00000000" w:rsidDel="00000000" w:rsidP="00000000" w:rsidRDefault="00000000" w:rsidRPr="00000000" w14:paraId="00000011">
      <w:pPr>
        <w:keepLines w:val="1"/>
        <w:spacing w:before="240" w:lineRule="auto"/>
        <w:rPr/>
      </w:pPr>
      <w:r w:rsidDel="00000000" w:rsidR="00000000" w:rsidRPr="00000000">
        <w:rPr>
          <w:b w:val="1"/>
          <w:bCs w:val="1"/>
          <w:rtl w:val="0"/>
        </w:rPr>
        <w:t xml:space="preserve">Johan Sandberg</w:t>
      </w:r>
      <w:r w:rsidDel="00000000" w:rsidR="00000000" w:rsidRPr="00000000">
        <w:rPr>
          <w:rtl w:val="0"/>
        </w:rPr>
        <w:t xml:space="preserve">, vd</w:t>
      </w:r>
      <w:r w:rsidDel="00000000" w:rsidR="00000000" w:rsidRPr="00000000">
        <w:rPr>
          <w:rtl w:val="0"/>
        </w:rPr>
        <w:br w:type="textWrapping"/>
      </w:r>
      <w:r w:rsidDel="00000000" w:rsidR="00000000" w:rsidRPr="00000000">
        <w:rPr>
          <w:b w:val="1"/>
          <w:bCs w:val="1"/>
          <w:rtl w:val="0"/>
        </w:rPr>
        <w:t xml:space="preserve">Telefon:</w:t>
      </w:r>
      <w:r w:rsidDel="00000000" w:rsidR="00000000" w:rsidRPr="00000000">
        <w:rPr>
          <w:rtl w:val="0"/>
        </w:rPr>
        <w:t xml:space="preserve"> +46 72 174 85 27</w:t>
        <w:br w:type="textWrapping"/>
      </w:r>
      <w:r w:rsidDel="00000000" w:rsidR="00000000" w:rsidRPr="00000000">
        <w:rPr>
          <w:b w:val="1"/>
          <w:bCs w:val="1"/>
          <w:rtl w:val="0"/>
        </w:rPr>
        <w:t xml:space="preserve">E-post:</w:t>
      </w:r>
      <w:r w:rsidDel="00000000" w:rsidR="00000000" w:rsidRPr="00000000">
        <w:rPr>
          <w:rtl w:val="0"/>
        </w:rPr>
        <w:t xml:space="preserve"> johan.sandberg@seatwirl.com</w:t>
      </w:r>
    </w:p>
    <w:p w:rsidR="00000000" w:rsidDel="00000000" w:rsidP="00000000" w:rsidRDefault="00000000" w:rsidRPr="00000000" w14:paraId="00000012">
      <w:pPr>
        <w:keepLines w:val="1"/>
        <w:spacing w:before="240" w:lineRule="auto"/>
        <w:rPr/>
      </w:pPr>
      <w:r w:rsidDel="00000000" w:rsidR="00000000" w:rsidRPr="00000000">
        <w:rPr>
          <w:b w:val="1"/>
          <w:bCs w:val="1"/>
          <w:rtl w:val="0"/>
        </w:rPr>
        <w:t xml:space="preserve">Pia Tegborg,</w:t>
      </w:r>
      <w:r w:rsidDel="00000000" w:rsidR="00000000" w:rsidRPr="00000000">
        <w:rPr>
          <w:rtl w:val="0"/>
        </w:rPr>
        <w:t xml:space="preserve"> CFO och IR-ansvarig</w:t>
        <w:br w:type="textWrapping"/>
      </w:r>
      <w:r w:rsidDel="00000000" w:rsidR="00000000" w:rsidRPr="00000000">
        <w:rPr>
          <w:b w:val="1"/>
          <w:bCs w:val="1"/>
          <w:rtl w:val="0"/>
        </w:rPr>
        <w:t xml:space="preserve">Telefon:</w:t>
      </w:r>
      <w:r w:rsidDel="00000000" w:rsidR="00000000" w:rsidRPr="00000000">
        <w:rPr>
          <w:rtl w:val="0"/>
        </w:rPr>
        <w:t xml:space="preserve"> +46 70 750 02 88</w:t>
        <w:br w:type="textWrapping"/>
      </w:r>
      <w:r w:rsidDel="00000000" w:rsidR="00000000" w:rsidRPr="00000000">
        <w:rPr>
          <w:b w:val="1"/>
          <w:bCs w:val="1"/>
          <w:rtl w:val="0"/>
        </w:rPr>
        <w:t xml:space="preserve">E-post:</w:t>
      </w:r>
      <w:r w:rsidDel="00000000" w:rsidR="00000000" w:rsidRPr="00000000">
        <w:rPr>
          <w:rtl w:val="0"/>
        </w:rPr>
        <w:t xml:space="preserve"> pia.tegborg@seatwirl.com</w:t>
      </w:r>
    </w:p>
    <w:p w:rsidR="00000000" w:rsidDel="00000000" w:rsidP="00000000" w:rsidRDefault="00000000" w:rsidRPr="00000000" w14:paraId="00000013">
      <w:pPr>
        <w:pStyle w:val="Heading2"/>
        <w:rPr/>
      </w:pPr>
      <w:bookmarkStart w:colFirst="0" w:colLast="0" w:name="_t23j9jcbsi89" w:id="4"/>
      <w:bookmarkEnd w:id="4"/>
      <w:r w:rsidDel="00000000" w:rsidR="00000000" w:rsidRPr="00000000">
        <w:rPr>
          <w:rtl w:val="0"/>
        </w:rPr>
        <w:t xml:space="preserve">Om SeaTwirl</w:t>
      </w:r>
    </w:p>
    <w:p w:rsidR="00000000" w:rsidDel="00000000" w:rsidP="00000000" w:rsidRDefault="00000000" w:rsidRPr="00000000" w14:paraId="00000014">
      <w:pPr>
        <w:spacing w:before="240" w:lineRule="auto"/>
        <w:rPr>
          <w:color w:val="1155cc"/>
          <w:u w:val="single"/>
        </w:rPr>
      </w:pPr>
      <w:r w:rsidDel="00000000" w:rsidR="00000000" w:rsidRPr="00000000">
        <w:rPr>
          <w:rtl w:val="0"/>
        </w:rPr>
        <w:t xml:space="preserve">SeaTwirl AB är ett svenskt energiteknikbolag inom havsbaserad vindkraft med syftet att möjliggöra flytande havsbaserad vindkraft – varhelst den behövs. SeaTwirls unika flytande vertikalaxlade vindkraftverk har en låg tyngdpunkt, en slimmad understruktur och ett generatorhus som är tillgängligt vid havsytan. Detta möjliggör underhåll med mindre, kostnadseffektiva och lokalt tillgängliga fartyg. Bolaget är noterat på Nasdaq First North Growth Market sedan 2016.</w:t>
      </w:r>
      <w:r w:rsidDel="00000000" w:rsidR="00000000" w:rsidRPr="00000000">
        <w:rPr>
          <w:rtl w:val="0"/>
        </w:rPr>
        <w:t xml:space="preserve"> Läs mer på: </w:t>
      </w:r>
      <w:hyperlink r:id="rId8">
        <w:r w:rsidDel="00000000" w:rsidR="00000000" w:rsidRPr="00000000">
          <w:rPr>
            <w:color w:val="1155cc"/>
            <w:u w:val="single"/>
            <w:rtl w:val="0"/>
          </w:rPr>
          <w:t xml:space="preserve">https://seatwirl.com</w:t>
        </w:r>
      </w:hyperlink>
      <w:r w:rsidDel="00000000" w:rsidR="00000000" w:rsidRPr="00000000">
        <w:rPr>
          <w:rtl w:val="0"/>
        </w:rPr>
      </w:r>
    </w:p>
    <w:p w:rsidR="00000000" w:rsidDel="00000000" w:rsidP="00000000" w:rsidRDefault="00000000" w:rsidRPr="00000000" w14:paraId="00000015">
      <w:pPr>
        <w:spacing w:before="240" w:lineRule="auto"/>
        <w:rPr/>
      </w:pPr>
      <w:r w:rsidDel="00000000" w:rsidR="00000000" w:rsidRPr="00000000">
        <w:rPr>
          <w:rtl w:val="0"/>
        </w:rPr>
        <w:t xml:space="preserve">Bolagets Certified Adviser är Tapper Partners AB.</w:t>
      </w:r>
      <w:r w:rsidDel="00000000" w:rsidR="00000000" w:rsidRPr="00000000">
        <w:rPr>
          <w:rtl w:val="0"/>
        </w:rPr>
      </w:r>
    </w:p>
    <w:sectPr>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roxima Nova Semibold">
    <w:embedRegular w:fontKey="{00000000-0000-0000-0000-000000000000}" r:id="rId9" w:subsetted="0"/>
    <w:embedBold w:fontKey="{00000000-0000-0000-0000-000000000000}" r:id="rId10" w:subsetted="0"/>
    <w:embedBoldItalic w:fontKey="{00000000-0000-0000-0000-000000000000}" r:id="rId11" w:subsetted="0"/>
  </w:font>
  <w:font w:name="Roboto Light">
    <w:embedRegular w:fontKey="{00000000-0000-0000-0000-000000000000}" r:id="rId12" w:subsetted="0"/>
    <w:embedBold w:fontKey="{00000000-0000-0000-0000-000000000000}" r:id="rId13" w:subsetted="0"/>
    <w:embedItalic w:fontKey="{00000000-0000-0000-0000-000000000000}" r:id="rId14" w:subsetted="0"/>
    <w:embedBoldItalic w:fontKey="{00000000-0000-0000-0000-000000000000}" r:id="rId15" w:subsetted="0"/>
  </w:font>
  <w:font w:name="Roboto Mono">
    <w:embedRegular w:fontKey="{00000000-0000-0000-0000-000000000000}" r:id="rId16" w:subsetted="0"/>
    <w:embedBold w:fontKey="{00000000-0000-0000-0000-000000000000}" r:id="rId17" w:subsetted="0"/>
    <w:embedItalic w:fontKey="{00000000-0000-0000-0000-000000000000}" r:id="rId18" w:subsetted="0"/>
    <w:embedBoldItalic w:fontKey="{00000000-0000-0000-0000-000000000000}" r:id="rId1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4"/>
        <w:szCs w:val="24"/>
        <w:lang w:val="sv"/>
      </w:rPr>
    </w:rPrDefault>
    <w:pPrDefault>
      <w:pPr>
        <w:widowControl w:val="0"/>
        <w:spacing w:after="240" w:before="24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4535.433070866142"/>
      </w:tabs>
      <w:spacing w:after="240" w:line="276" w:lineRule="auto"/>
    </w:pPr>
    <w:rPr>
      <w:rFonts w:ascii="Roboto Medium" w:cs="Roboto Medium" w:eastAsia="Roboto Medium" w:hAnsi="Roboto Medium"/>
      <w:sz w:val="48"/>
      <w:szCs w:val="48"/>
    </w:rPr>
  </w:style>
  <w:style w:type="paragraph" w:styleId="Heading2">
    <w:name w:val="heading 2"/>
    <w:basedOn w:val="Normal"/>
    <w:next w:val="Normal"/>
    <w:pPr>
      <w:spacing w:line="276" w:lineRule="auto"/>
    </w:pPr>
    <w:rPr>
      <w:b w:val="1"/>
      <w:bCs w:val="1"/>
      <w:sz w:val="36"/>
      <w:szCs w:val="36"/>
    </w:rPr>
  </w:style>
  <w:style w:type="paragraph" w:styleId="Heading3">
    <w:name w:val="heading 3"/>
    <w:basedOn w:val="Normal"/>
    <w:next w:val="Normal"/>
    <w:pPr>
      <w:tabs>
        <w:tab w:val="left" w:leader="none" w:pos="4535.433070866142"/>
      </w:tabs>
      <w:spacing w:after="240" w:line="276" w:lineRule="auto"/>
    </w:pPr>
    <w:rPr>
      <w:rFonts w:ascii="Roboto Medium" w:cs="Roboto Medium" w:eastAsia="Roboto Medium" w:hAnsi="Roboto Medium"/>
      <w:sz w:val="28"/>
      <w:szCs w:val="28"/>
    </w:rPr>
  </w:style>
  <w:style w:type="paragraph" w:styleId="Heading4">
    <w:name w:val="heading 4"/>
    <w:basedOn w:val="Normal"/>
    <w:next w:val="Normal"/>
    <w:pPr>
      <w:tabs>
        <w:tab w:val="left" w:leader="none" w:pos="4535.433070866142"/>
      </w:tabs>
      <w:spacing w:after="240" w:line="276" w:lineRule="auto"/>
    </w:pPr>
    <w:rPr>
      <w:rFonts w:ascii="Roboto Light" w:cs="Roboto Light" w:eastAsia="Roboto Light" w:hAnsi="Roboto Light"/>
      <w:i w:val="1"/>
      <w:iCs w:val="1"/>
      <w:sz w:val="28"/>
      <w:szCs w:val="28"/>
    </w:rPr>
  </w:style>
  <w:style w:type="paragraph" w:styleId="Heading5">
    <w:name w:val="heading 5"/>
    <w:basedOn w:val="Normal"/>
    <w:next w:val="Normal"/>
    <w:pPr>
      <w:tabs>
        <w:tab w:val="left" w:leader="none" w:pos="4535.433070866142"/>
      </w:tabs>
      <w:spacing w:after="240" w:lineRule="auto"/>
    </w:pPr>
    <w:rPr>
      <w:b w:val="1"/>
      <w:bCs w:val="1"/>
    </w:rPr>
  </w:style>
  <w:style w:type="paragraph" w:styleId="Heading6">
    <w:name w:val="heading 6"/>
    <w:basedOn w:val="Normal"/>
    <w:next w:val="Normal"/>
    <w:pPr>
      <w:tabs>
        <w:tab w:val="left" w:leader="none" w:pos="4535.433070866142"/>
      </w:tabs>
      <w:spacing w:after="240" w:lineRule="auto"/>
    </w:pPr>
    <w:rPr>
      <w:i w:val="1"/>
      <w:iCs w:val="1"/>
    </w:rPr>
  </w:style>
  <w:style w:type="paragraph" w:styleId="Title">
    <w:name w:val="Title"/>
    <w:basedOn w:val="Normal"/>
    <w:next w:val="Normal"/>
    <w:pPr>
      <w:spacing w:line="276" w:lineRule="auto"/>
    </w:pPr>
    <w:rPr>
      <w:rFonts w:ascii="Roboto Medium" w:cs="Roboto Medium" w:eastAsia="Roboto Medium" w:hAnsi="Roboto Medium"/>
      <w:sz w:val="48"/>
      <w:szCs w:val="48"/>
    </w:rPr>
  </w:style>
  <w:style w:type="paragraph" w:styleId="Subtitle">
    <w:name w:val="Subtitle"/>
    <w:basedOn w:val="Normal"/>
    <w:next w:val="Normal"/>
    <w:pPr>
      <w:tabs>
        <w:tab w:val="left" w:leader="none" w:pos="4535.433070866142"/>
      </w:tabs>
      <w:spacing w:after="240" w:lineRule="auto"/>
    </w:pPr>
    <w:rPr>
      <w:rFonts w:ascii="Roboto Medium" w:cs="Roboto Medium" w:eastAsia="Roboto Medium" w:hAnsi="Roboto Medium"/>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drive.google.com/file/d/1NpqcqHEUlk9Ghkv4KytSWpTw_r0fQzXf/view?usp=drive_link" TargetMode="External"/><Relationship Id="rId8" Type="http://schemas.openxmlformats.org/officeDocument/2006/relationships/hyperlink" Target="https://seatwirl.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ProximaNovaSemibold-boldItalic.ttf"/><Relationship Id="rId10" Type="http://schemas.openxmlformats.org/officeDocument/2006/relationships/font" Target="fonts/ProximaNovaSemibold-bold.ttf"/><Relationship Id="rId13" Type="http://schemas.openxmlformats.org/officeDocument/2006/relationships/font" Target="fonts/RobotoLight-bold.ttf"/><Relationship Id="rId12" Type="http://schemas.openxmlformats.org/officeDocument/2006/relationships/font" Target="fonts/RobotoLight-regular.ttf"/><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9" Type="http://schemas.openxmlformats.org/officeDocument/2006/relationships/font" Target="fonts/ProximaNovaSemibold-regular.ttf"/><Relationship Id="rId15" Type="http://schemas.openxmlformats.org/officeDocument/2006/relationships/font" Target="fonts/RobotoLight-boldItalic.ttf"/><Relationship Id="rId14" Type="http://schemas.openxmlformats.org/officeDocument/2006/relationships/font" Target="fonts/RobotoLight-italic.ttf"/><Relationship Id="rId17" Type="http://schemas.openxmlformats.org/officeDocument/2006/relationships/font" Target="fonts/RobotoMono-bold.ttf"/><Relationship Id="rId16" Type="http://schemas.openxmlformats.org/officeDocument/2006/relationships/font" Target="fonts/RobotoMono-regular.ttf"/><Relationship Id="rId5" Type="http://schemas.openxmlformats.org/officeDocument/2006/relationships/font" Target="fonts/RobotoMedium-regular.ttf"/><Relationship Id="rId19" Type="http://schemas.openxmlformats.org/officeDocument/2006/relationships/font" Target="fonts/RobotoMono-boldItalic.ttf"/><Relationship Id="rId6" Type="http://schemas.openxmlformats.org/officeDocument/2006/relationships/font" Target="fonts/RobotoMedium-bold.ttf"/><Relationship Id="rId18" Type="http://schemas.openxmlformats.org/officeDocument/2006/relationships/font" Target="fonts/RobotoMono-italic.ttf"/><Relationship Id="rId7" Type="http://schemas.openxmlformats.org/officeDocument/2006/relationships/font" Target="fonts/RobotoMedium-italic.ttf"/><Relationship Id="rId8" Type="http://schemas.openxmlformats.org/officeDocument/2006/relationships/font" Target="fonts/Robot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